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54"/>
        <w:gridCol w:w="1902"/>
      </w:tblGrid>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Effective Date:</w:t>
            </w:r>
          </w:p>
        </w:tc>
      </w:tr>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System and Services Acquisition Policy</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acquired with security requirements to meet the information systems mission and business objectives.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System and Services Acquisition (SA), NIST SP 800-12, NIST SP 800-23, NIST SP 800-35, NIST SP 800-36, NIST SP 800-37, NIST SP 800-64, NIST SP 800-65, NIST SP 800-70, NIST SP 800-100, NIST SP 800-128, NIST SP 800-137;</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Homeland Security Presidential Directive (HSPD) 12;</w:t>
      </w:r>
      <w:r w:rsidR="00CC023D">
        <w:rPr>
          <w:rFonts w:ascii="Arial" w:hAnsi="Arial" w:cs="Arial"/>
          <w:color w:val="auto"/>
          <w:sz w:val="24"/>
          <w:szCs w:val="24"/>
        </w:rPr>
        <w:t xml:space="preserve"> </w:t>
      </w:r>
      <w:r w:rsidRPr="00E30A2D">
        <w:rPr>
          <w:rFonts w:ascii="Arial" w:hAnsi="Arial" w:cs="Arial"/>
          <w:color w:val="auto"/>
          <w:sz w:val="24"/>
          <w:szCs w:val="24"/>
          <w:shd w:val="clear" w:color="auto" w:fill="FFFFFF"/>
        </w:rPr>
        <w:t>International Organization for Standardization and International Electrotechnical Commission (</w:t>
      </w:r>
      <w:r w:rsidRPr="00E30A2D">
        <w:rPr>
          <w:rFonts w:ascii="Arial" w:hAnsi="Arial" w:cs="Arial"/>
          <w:color w:val="auto"/>
          <w:sz w:val="24"/>
          <w:szCs w:val="24"/>
        </w:rPr>
        <w:t xml:space="preserve">ISO/IEC) Standard 15408;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140-2, FIPS 201</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1E3A0A">
        <w:rPr>
          <w:rFonts w:ascii="Arial" w:hAnsi="Arial" w:cs="Arial"/>
          <w:color w:val="auto"/>
          <w:sz w:val="24"/>
          <w:szCs w:val="24"/>
        </w:rPr>
        <w:t>IT</w:t>
      </w:r>
      <w:r w:rsidRPr="00E30A2D">
        <w:rPr>
          <w:rFonts w:ascii="Arial" w:hAnsi="Arial" w:cs="Arial"/>
          <w:color w:val="auto"/>
          <w:sz w:val="24"/>
          <w:szCs w:val="24"/>
        </w:rPr>
        <w:t xml:space="preserve"> resources and assets.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ab/>
      </w: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ALLOCATION OF RESOURCES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information security requirements for the information system or information system service in mission/business process planning.</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document, and allocate the resources required to protect the information system or information system service as part of its capital planning and investment control process.</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Establish a discrete line item for information security in organizational programming and budgeting documentation.</w:t>
      </w:r>
    </w:p>
    <w:p w:rsidR="005D42F1" w:rsidRPr="00E30A2D" w:rsidRDefault="005D42F1" w:rsidP="005D42F1">
      <w:pPr>
        <w:rPr>
          <w:rFonts w:ascii="Arial" w:hAnsi="Arial" w:cs="Arial"/>
          <w:color w:val="auto"/>
          <w:sz w:val="24"/>
          <w:szCs w:val="24"/>
        </w:rPr>
      </w:pPr>
      <w:bookmarkStart w:id="0" w:name="OLE_LINK72"/>
      <w:bookmarkStart w:id="1" w:name="OLE_LINK73"/>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SYSTEM DEVELOPMENT LIFE CYCLE</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 develop a contingency plan for the information system that:</w:t>
      </w: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Manages the information system using the system development life cycle to ensure incorporation information security considerations.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Defines and documents information security roles and responsibilities throughout the system development life cycle.</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lastRenderedPageBreak/>
        <w:t>Identifies individuals having information security roles and responsibilities.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Integrates the information security risk management process into system development life cycle activities.</w:t>
      </w:r>
    </w:p>
    <w:bookmarkEnd w:id="0"/>
    <w:bookmarkEnd w:id="1"/>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ACQUISITION PROCESS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IT shall ensure the acquisition process includes the following requirements, descriptions, and criteria, explicitly or by reference, in the acquisition contract for the information system, system component, or information system service in accordance with applicable federal, state, and local laws, Executive Orders, directives, policies, regulations, standards, guidelines, and mission and business needs:</w:t>
      </w:r>
    </w:p>
    <w:p w:rsidR="005D42F1" w:rsidRPr="00E30A2D" w:rsidRDefault="005D42F1" w:rsidP="005D42F1">
      <w:pPr>
        <w:rPr>
          <w:rFonts w:ascii="Arial" w:hAnsi="Arial" w:cs="Arial"/>
          <w:color w:val="auto"/>
          <w:sz w:val="24"/>
          <w:szCs w:val="24"/>
        </w:rPr>
      </w:pPr>
      <w:bookmarkStart w:id="2" w:name="_GoBack"/>
      <w:bookmarkEnd w:id="2"/>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functional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strength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assurance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Security-related documentation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Requirements for protecting security-related documentation.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Description of the information system development environment and environment in which the system is intended to operate.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Acceptance criteria.</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CONTROLS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Information Technology (IT) shall require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Describe the functional properties of the security controls to be employed; security-relevant external system interfaces; high-level design, low-level design, source code or hardware schematics that meet the business requirements.</w:t>
      </w:r>
    </w:p>
    <w:p w:rsidR="005D42F1" w:rsidRPr="00E30A2D" w:rsidRDefault="005D42F1" w:rsidP="005D42F1">
      <w:pPr>
        <w:ind w:left="720"/>
        <w:contextualSpacing/>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Identify early in the system development life cycle, the functions, ports, protocols, and services intended for organizational use.</w:t>
      </w:r>
    </w:p>
    <w:p w:rsidR="005D42F1" w:rsidRPr="00E30A2D" w:rsidRDefault="005D42F1" w:rsidP="005D42F1">
      <w:pPr>
        <w:ind w:left="1080"/>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 xml:space="preserve">Employ only information technology products on the </w:t>
      </w:r>
      <w:hyperlink r:id="rId5" w:history="1">
        <w:r w:rsidRPr="00E30A2D">
          <w:rPr>
            <w:rFonts w:ascii="Arial" w:hAnsi="Arial" w:cs="Arial"/>
            <w:color w:val="auto"/>
            <w:sz w:val="24"/>
            <w:szCs w:val="24"/>
          </w:rPr>
          <w:t>FIPS 201</w:t>
        </w:r>
      </w:hyperlink>
      <w:r w:rsidRPr="00E30A2D">
        <w:rPr>
          <w:rFonts w:ascii="Arial" w:hAnsi="Arial" w:cs="Arial"/>
          <w:color w:val="auto"/>
          <w:sz w:val="24"/>
          <w:szCs w:val="24"/>
        </w:rPr>
        <w:t>-approved products list for Personal Identity Verification (PIV) capability implemented within information systems.</w:t>
      </w:r>
    </w:p>
    <w:p w:rsidR="005D42F1" w:rsidRPr="00E30A2D" w:rsidRDefault="005D42F1" w:rsidP="005D42F1">
      <w:pPr>
        <w:rPr>
          <w:rFonts w:ascii="Arial" w:hAnsi="Arial" w:cs="Arial"/>
          <w:color w:val="auto"/>
          <w:sz w:val="24"/>
          <w:szCs w:val="24"/>
        </w:rPr>
      </w:pPr>
      <w:bookmarkStart w:id="3" w:name="OLE_LINK16"/>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INFORMATION SYSTEM DOCUMENTATION</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administrator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Secure configuration, installation, and operation of the system, component, or service.</w:t>
      </w:r>
    </w:p>
    <w:p w:rsidR="005D42F1" w:rsidRPr="00E30A2D" w:rsidRDefault="005D42F1" w:rsidP="005D42F1">
      <w:pPr>
        <w:ind w:left="1620"/>
        <w:contextualSpacing/>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Effective use and maintenance of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Known vulnerabilities regarding configuration and use of administrative (i.e., privileged) functions.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user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User-accessible security functions/mechanisms and how to effectively use those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Methods for user interaction, which enables individuals to use the system, component, or service in a more secure manner.</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 responsibilities in maintaining the security of the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 xml:space="preserve">Document attempts to obtain information system, system component, or information system service documentation when such documentation is either unavailable or nonexistent and </w:t>
      </w:r>
      <w:r w:rsidRPr="001E3A0A">
        <w:rPr>
          <w:rFonts w:ascii="Arial" w:hAnsi="Arial" w:cs="Arial"/>
          <w:color w:val="C00000"/>
          <w:sz w:val="24"/>
          <w:szCs w:val="24"/>
        </w:rPr>
        <w:t>[</w:t>
      </w:r>
      <w:r w:rsidR="001E3A0A" w:rsidRPr="001E3A0A">
        <w:rPr>
          <w:rFonts w:ascii="Arial" w:hAnsi="Arial" w:cs="Arial"/>
          <w:color w:val="C00000"/>
          <w:sz w:val="24"/>
          <w:szCs w:val="24"/>
        </w:rPr>
        <w:t>entity</w:t>
      </w:r>
      <w:r w:rsidRPr="001E3A0A">
        <w:rPr>
          <w:rFonts w:ascii="Arial" w:hAnsi="Arial" w:cs="Arial"/>
          <w:color w:val="C00000"/>
          <w:sz w:val="24"/>
          <w:szCs w:val="24"/>
        </w:rPr>
        <w:t xml:space="preserve"> defined actions]</w:t>
      </w:r>
      <w:r w:rsidRPr="00E30A2D">
        <w:rPr>
          <w:rFonts w:ascii="Arial" w:hAnsi="Arial" w:cs="Arial"/>
          <w:color w:val="auto"/>
          <w:sz w:val="24"/>
          <w:szCs w:val="24"/>
        </w:rPr>
        <w:t xml:space="preserve"> in response.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Protect documentation as required, in accordance with the risk management strategy.</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Distribute documentation to only authorized persons or entities.</w:t>
      </w:r>
    </w:p>
    <w:bookmarkEnd w:id="3"/>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ENGINEERING PRINCIPLES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6"/>
        </w:numPr>
        <w:contextualSpacing/>
        <w:rPr>
          <w:rFonts w:ascii="Arial" w:hAnsi="Arial" w:cs="Arial"/>
          <w:color w:val="auto"/>
          <w:sz w:val="24"/>
          <w:szCs w:val="24"/>
        </w:rPr>
      </w:pPr>
      <w:r w:rsidRPr="00E30A2D">
        <w:rPr>
          <w:rFonts w:ascii="Arial" w:hAnsi="Arial" w:cs="Arial"/>
          <w:color w:val="auto"/>
          <w:sz w:val="24"/>
          <w:szCs w:val="24"/>
        </w:rPr>
        <w:t>Apply industry standard information system security engineering principles in the specification, design, development, implementation, and modification of the information system.</w:t>
      </w:r>
      <w:bookmarkStart w:id="4" w:name="OLE_LINK19"/>
      <w:bookmarkStart w:id="5" w:name="OLE_LINK59"/>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EXTERNAL INFORMATION SYSTEM SERVICES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 xml:space="preserve">Require that providers of external information system services comply with organizational information security requirements and employ security controls </w:t>
      </w:r>
      <w:r w:rsidRPr="00E30A2D">
        <w:rPr>
          <w:rFonts w:ascii="Arial" w:hAnsi="Arial" w:cs="Arial"/>
          <w:color w:val="auto"/>
          <w:sz w:val="24"/>
          <w:szCs w:val="24"/>
        </w:rPr>
        <w:lastRenderedPageBreak/>
        <w:t>in accordance with applicable federal</w:t>
      </w:r>
      <w:r w:rsidRPr="00E30A2D">
        <w:rPr>
          <w:color w:val="auto"/>
        </w:rPr>
        <w:t xml:space="preserve"> </w:t>
      </w:r>
      <w:r w:rsidRPr="00E30A2D">
        <w:rPr>
          <w:rFonts w:ascii="Arial" w:hAnsi="Arial" w:cs="Arial"/>
          <w:color w:val="auto"/>
          <w:sz w:val="24"/>
          <w:szCs w:val="24"/>
        </w:rPr>
        <w:t>laws, Executive Orders, directives, policies, regulations, standards, and guidance.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Define and document government oversight and user roles and responsibilities with regard to external information system services.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Employ processes, methods, and techniques to monitor security control compliance by external service providers on an ongoing basis.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Require providers of external information system services to identify the functions, ports, protocols, and other services required for the use of such services.</w:t>
      </w:r>
    </w:p>
    <w:bookmarkEnd w:id="4"/>
    <w:bookmarkEnd w:id="5"/>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ensure developers of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Perform configuration management during system, component, or service design; development, implementation, and/or operation.</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manage, and control the integrity of changes to configuration items under configuration management.</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Implement only organization-approved changes to the system, component, or service.</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approved changes to the system, component, or service and the potential security impacts of such changes.</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Track security flaws and flaw resolution within the system, component, or service and report findings to authorized personnel and/or business units.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software and firmware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Provide an alternate configuration management process using organizational personnel in the absence of a dedicated developer configuration management team.</w:t>
      </w:r>
    </w:p>
    <w:p w:rsidR="005D42F1" w:rsidRPr="00E30A2D" w:rsidRDefault="005D42F1" w:rsidP="005D42F1">
      <w:pPr>
        <w:ind w:left="1080"/>
        <w:contextualSpacing/>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hardware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employ tools for comparing newly generated versions of security-relevant hardware descriptions and software/firmware source and object code with previous versions.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Require the developer of the information system, system component, or information system service to maintain the integrity of the mapping between </w:t>
      </w:r>
      <w:r w:rsidR="00AF588D" w:rsidRPr="00E30A2D">
        <w:rPr>
          <w:rFonts w:ascii="Arial" w:hAnsi="Arial" w:cs="Arial"/>
          <w:color w:val="auto"/>
          <w:sz w:val="24"/>
          <w:szCs w:val="24"/>
        </w:rPr>
        <w:t>the master</w:t>
      </w:r>
      <w:r w:rsidRPr="00E30A2D">
        <w:rPr>
          <w:rFonts w:ascii="Arial" w:hAnsi="Arial" w:cs="Arial"/>
          <w:color w:val="auto"/>
          <w:sz w:val="24"/>
          <w:szCs w:val="24"/>
        </w:rPr>
        <w:t xml:space="preserve"> build data (hardware drawings and software/firmware code) describing the current version of security-relevant hardware, software, and firmware and the on-site master copy of the data for the current version.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execute procedures for ensuring that security-relevant hardware, software, and firmware updates distributed to the organization are exactly as specified by the master copies.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SECURITY TESTING AND EVALUATION</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require the developer of the information system, system component, or information system service to:</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Create and implement a security assessment plan.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unit; integration; system; regression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Produce evidence of the execution of the security assessment plan and the results of the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Implement a verifiable flaw remediation process.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Correct flaws identified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Employ static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threat and vulnerability analyses and subsequent testing/evaluation of the as-built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 xml:space="preserve">INDEPENDENT VERIFICATION OF ASSESSMENT PLANS / EVIDENCE </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Require an independent agent satisfying to verify the correct implementation of the developer security assessment plan and the evidence produced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lastRenderedPageBreak/>
        <w:t>Ensure that the independent agent either is provided with sufficient information to complete the verification process or has been granted the authority to obtain such information.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a manual code review of defined processes, procedures, and/or techniques.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penetration testing.</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Verify that the scope of security testing/evaluation provides complete coverage of required security controls.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Employ dynamic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COMPLIANCE</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AD3199" w:rsidP="005D42F1">
      <w:pPr>
        <w:rPr>
          <w:rFonts w:ascii="Arial" w:hAnsi="Arial" w:cs="Arial"/>
          <w:color w:val="auto"/>
          <w:sz w:val="24"/>
          <w:szCs w:val="24"/>
        </w:rPr>
      </w:pPr>
      <w:r>
        <w:rPr>
          <w:rFonts w:ascii="Arial" w:hAnsi="Arial" w:cs="Arial"/>
          <w:color w:val="auto"/>
          <w:sz w:val="24"/>
          <w:szCs w:val="24"/>
        </w:rPr>
        <w:t>E</w:t>
      </w:r>
      <w:r w:rsidR="005D42F1"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 EXCEPTIONS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AD319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AD3199">
        <w:rPr>
          <w:rFonts w:ascii="Arial" w:hAnsi="Arial" w:cs="Arial"/>
          <w:color w:val="auto"/>
          <w:sz w:val="24"/>
          <w:szCs w:val="24"/>
        </w:rPr>
        <w:t>d</w:t>
      </w:r>
      <w:r w:rsidRPr="00E30A2D">
        <w:rPr>
          <w:rFonts w:ascii="Arial" w:hAnsi="Arial" w:cs="Arial"/>
          <w:color w:val="auto"/>
          <w:sz w:val="24"/>
          <w:szCs w:val="24"/>
        </w:rPr>
        <w:t>epartment.</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sectPr w:rsidR="005D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39"/>
    <w:multiLevelType w:val="hybridMultilevel"/>
    <w:tmpl w:val="3C6C4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2781D"/>
    <w:multiLevelType w:val="hybridMultilevel"/>
    <w:tmpl w:val="A5AE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5B06"/>
    <w:multiLevelType w:val="hybridMultilevel"/>
    <w:tmpl w:val="643A6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23F4"/>
    <w:multiLevelType w:val="hybridMultilevel"/>
    <w:tmpl w:val="DF820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16914"/>
    <w:multiLevelType w:val="hybridMultilevel"/>
    <w:tmpl w:val="BF580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986127"/>
    <w:multiLevelType w:val="hybridMultilevel"/>
    <w:tmpl w:val="B53C7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9EC"/>
    <w:multiLevelType w:val="hybridMultilevel"/>
    <w:tmpl w:val="637607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E2775B"/>
    <w:multiLevelType w:val="hybridMultilevel"/>
    <w:tmpl w:val="55DE9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290B"/>
    <w:multiLevelType w:val="hybridMultilevel"/>
    <w:tmpl w:val="7990E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203FB"/>
    <w:multiLevelType w:val="hybridMultilevel"/>
    <w:tmpl w:val="CCAED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10FFB"/>
    <w:multiLevelType w:val="hybridMultilevel"/>
    <w:tmpl w:val="A3E05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32A86"/>
    <w:multiLevelType w:val="hybridMultilevel"/>
    <w:tmpl w:val="ED30D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75EC7"/>
    <w:multiLevelType w:val="hybridMultilevel"/>
    <w:tmpl w:val="BDF2A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85BD3"/>
    <w:multiLevelType w:val="hybridMultilevel"/>
    <w:tmpl w:val="4692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5"/>
  </w:num>
  <w:num w:numId="5">
    <w:abstractNumId w:val="2"/>
  </w:num>
  <w:num w:numId="6">
    <w:abstractNumId w:val="12"/>
  </w:num>
  <w:num w:numId="7">
    <w:abstractNumId w:val="0"/>
  </w:num>
  <w:num w:numId="8">
    <w:abstractNumId w:val="11"/>
  </w:num>
  <w:num w:numId="9">
    <w:abstractNumId w:val="10"/>
  </w:num>
  <w:num w:numId="10">
    <w:abstractNumId w:val="9"/>
  </w:num>
  <w:num w:numId="11">
    <w:abstractNumId w:val="3"/>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F1"/>
    <w:rsid w:val="001E3A0A"/>
    <w:rsid w:val="005D42F1"/>
    <w:rsid w:val="00AD3199"/>
    <w:rsid w:val="00AF588D"/>
    <w:rsid w:val="00C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F02"/>
  <w15:chartTrackingRefBased/>
  <w15:docId w15:val="{FD423864-36B6-46D7-8520-A9710CF1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42F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lpubs.nist.gov/nistpubs/FIPS/NIST.FIPS.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2019-09-10T13:50:00Z</dcterms:created>
  <dcterms:modified xsi:type="dcterms:W3CDTF">2020-05-13T13:21:00Z</dcterms:modified>
</cp:coreProperties>
</file>