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E8" w:rsidRPr="00455F34" w:rsidRDefault="005421E8" w:rsidP="005421E8">
      <w:pPr>
        <w:jc w:val="center"/>
        <w:rPr>
          <w:rFonts w:cstheme="minorHAnsi"/>
          <w:sz w:val="32"/>
        </w:rPr>
      </w:pPr>
      <w:r w:rsidRPr="00455F34">
        <w:rPr>
          <w:rFonts w:cstheme="minorHAnsi"/>
          <w:noProof/>
          <w:sz w:val="32"/>
        </w:rPr>
        <w:drawing>
          <wp:inline distT="0" distB="0" distL="0" distR="0" wp14:anchorId="12A83514" wp14:editId="5A090E1D">
            <wp:extent cx="4538779" cy="1635760"/>
            <wp:effectExtent l="0" t="0" r="0" b="25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4192" cy="1637711"/>
                    </a:xfrm>
                    <a:prstGeom prst="rect">
                      <a:avLst/>
                    </a:prstGeom>
                  </pic:spPr>
                </pic:pic>
              </a:graphicData>
            </a:graphic>
          </wp:inline>
        </w:drawing>
      </w:r>
    </w:p>
    <w:p w:rsidR="007A74E2" w:rsidRPr="00173DCB" w:rsidRDefault="00DB1598" w:rsidP="00B802D3">
      <w:pPr>
        <w:jc w:val="center"/>
        <w:rPr>
          <w:rFonts w:ascii="Arial" w:hAnsi="Arial" w:cs="Arial"/>
          <w:b/>
          <w:sz w:val="28"/>
        </w:rPr>
      </w:pPr>
      <w:r w:rsidRPr="00173DCB">
        <w:rPr>
          <w:rFonts w:ascii="Arial" w:hAnsi="Arial" w:cs="Arial"/>
          <w:b/>
          <w:sz w:val="28"/>
          <w:highlight w:val="yellow"/>
        </w:rPr>
        <w:t xml:space="preserve">Insert </w:t>
      </w:r>
      <w:r w:rsidR="00790A83">
        <w:rPr>
          <w:rFonts w:ascii="Arial" w:hAnsi="Arial" w:cs="Arial"/>
          <w:b/>
          <w:sz w:val="28"/>
          <w:highlight w:val="yellow"/>
        </w:rPr>
        <w:t>Org</w:t>
      </w:r>
      <w:r w:rsidRPr="00173DCB">
        <w:rPr>
          <w:rFonts w:ascii="Arial" w:hAnsi="Arial" w:cs="Arial"/>
          <w:b/>
          <w:sz w:val="28"/>
          <w:highlight w:val="yellow"/>
        </w:rPr>
        <w:t xml:space="preserve"> Name</w:t>
      </w:r>
    </w:p>
    <w:p w:rsidR="00B802D3" w:rsidRPr="00F27DB8" w:rsidRDefault="00F27DB8" w:rsidP="00173DCB">
      <w:pPr>
        <w:pStyle w:val="Heading1"/>
        <w:jc w:val="center"/>
        <w:rPr>
          <w:rFonts w:ascii="Arial" w:hAnsi="Arial" w:cs="Arial"/>
          <w:b/>
        </w:rPr>
      </w:pPr>
      <w:r w:rsidRPr="00F27DB8">
        <w:rPr>
          <w:rFonts w:ascii="Arial" w:hAnsi="Arial" w:cs="Arial"/>
          <w:b/>
        </w:rPr>
        <w:t>2018</w:t>
      </w:r>
      <w:r w:rsidR="005421E8" w:rsidRPr="00F27DB8">
        <w:rPr>
          <w:rFonts w:ascii="Arial" w:hAnsi="Arial" w:cs="Arial"/>
          <w:b/>
        </w:rPr>
        <w:t xml:space="preserve"> </w:t>
      </w:r>
      <w:r w:rsidR="006D2F6F" w:rsidRPr="00F27DB8">
        <w:rPr>
          <w:rFonts w:ascii="Arial" w:hAnsi="Arial" w:cs="Arial"/>
          <w:b/>
        </w:rPr>
        <w:t xml:space="preserve">NCSR </w:t>
      </w:r>
      <w:r w:rsidR="00194067" w:rsidRPr="00F27DB8">
        <w:rPr>
          <w:rFonts w:ascii="Arial" w:hAnsi="Arial" w:cs="Arial"/>
          <w:b/>
        </w:rPr>
        <w:t>Data Reporting Template</w:t>
      </w:r>
    </w:p>
    <w:p w:rsidR="00097AB6" w:rsidRDefault="00097AB6" w:rsidP="00B802D3">
      <w:pPr>
        <w:jc w:val="center"/>
        <w:rPr>
          <w:rFonts w:ascii="Arial" w:hAnsi="Arial" w:cs="Arial"/>
          <w:sz w:val="20"/>
        </w:rPr>
      </w:pPr>
    </w:p>
    <w:p w:rsidR="003970C9" w:rsidRPr="00173DCB" w:rsidRDefault="003970C9" w:rsidP="00B802D3">
      <w:pPr>
        <w:jc w:val="center"/>
        <w:rPr>
          <w:rFonts w:ascii="Arial" w:hAnsi="Arial" w:cs="Arial"/>
          <w:sz w:val="20"/>
        </w:rPr>
      </w:pPr>
    </w:p>
    <w:p w:rsidR="00097AB6" w:rsidRPr="00173DCB" w:rsidRDefault="00097AB6" w:rsidP="00173DCB">
      <w:pPr>
        <w:pStyle w:val="Heading1"/>
        <w:rPr>
          <w:rFonts w:ascii="Arial" w:hAnsi="Arial" w:cs="Arial"/>
          <w:b/>
          <w:sz w:val="28"/>
        </w:rPr>
      </w:pPr>
      <w:r w:rsidRPr="00173DCB">
        <w:rPr>
          <w:rFonts w:ascii="Arial" w:hAnsi="Arial" w:cs="Arial"/>
          <w:b/>
          <w:sz w:val="28"/>
        </w:rPr>
        <w:t>Background</w:t>
      </w:r>
      <w:r w:rsidR="007B0652">
        <w:rPr>
          <w:rFonts w:ascii="Arial" w:hAnsi="Arial" w:cs="Arial"/>
          <w:b/>
          <w:sz w:val="28"/>
        </w:rPr>
        <w:t xml:space="preserve"> (possible discussion items)</w:t>
      </w:r>
    </w:p>
    <w:p w:rsidR="00450D40" w:rsidRPr="00173DCB" w:rsidRDefault="00450D40" w:rsidP="005D11AE">
      <w:pPr>
        <w:pStyle w:val="ListParagraph"/>
        <w:numPr>
          <w:ilvl w:val="0"/>
          <w:numId w:val="7"/>
        </w:numPr>
        <w:rPr>
          <w:rFonts w:ascii="Arial" w:hAnsi="Arial" w:cs="Arial"/>
          <w:sz w:val="24"/>
          <w:szCs w:val="28"/>
        </w:rPr>
      </w:pPr>
      <w:r w:rsidRPr="00173DCB">
        <w:rPr>
          <w:rFonts w:ascii="Arial" w:hAnsi="Arial" w:cs="Arial"/>
          <w:sz w:val="24"/>
          <w:szCs w:val="28"/>
        </w:rPr>
        <w:t>Provide background on</w:t>
      </w:r>
      <w:r w:rsidR="003436E3" w:rsidRPr="00173DCB">
        <w:rPr>
          <w:rFonts w:ascii="Arial" w:hAnsi="Arial" w:cs="Arial"/>
          <w:sz w:val="24"/>
          <w:szCs w:val="28"/>
        </w:rPr>
        <w:t xml:space="preserve"> current</w:t>
      </w:r>
      <w:r w:rsidRPr="00173DCB">
        <w:rPr>
          <w:rFonts w:ascii="Arial" w:hAnsi="Arial" w:cs="Arial"/>
          <w:sz w:val="24"/>
          <w:szCs w:val="28"/>
        </w:rPr>
        <w:t xml:space="preserve"> security program</w:t>
      </w:r>
    </w:p>
    <w:p w:rsidR="00804605" w:rsidRPr="00173DCB" w:rsidRDefault="00804605" w:rsidP="005D11AE">
      <w:pPr>
        <w:pStyle w:val="ListParagraph"/>
        <w:numPr>
          <w:ilvl w:val="0"/>
          <w:numId w:val="7"/>
        </w:numPr>
        <w:rPr>
          <w:rFonts w:ascii="Arial" w:hAnsi="Arial" w:cs="Arial"/>
          <w:sz w:val="24"/>
          <w:szCs w:val="28"/>
        </w:rPr>
      </w:pPr>
      <w:r w:rsidRPr="00173DCB">
        <w:rPr>
          <w:rFonts w:ascii="Arial" w:hAnsi="Arial" w:cs="Arial"/>
          <w:sz w:val="24"/>
          <w:szCs w:val="28"/>
        </w:rPr>
        <w:t xml:space="preserve">Include recent milestones </w:t>
      </w:r>
      <w:r w:rsidR="00CF79BB">
        <w:rPr>
          <w:rFonts w:ascii="Arial" w:hAnsi="Arial" w:cs="Arial"/>
          <w:sz w:val="24"/>
          <w:szCs w:val="28"/>
        </w:rPr>
        <w:t>&amp; security program successes</w:t>
      </w:r>
    </w:p>
    <w:p w:rsidR="00804605" w:rsidRPr="00173DCB" w:rsidRDefault="00107E91" w:rsidP="005D11AE">
      <w:pPr>
        <w:pStyle w:val="ListParagraph"/>
        <w:numPr>
          <w:ilvl w:val="0"/>
          <w:numId w:val="7"/>
        </w:numPr>
        <w:rPr>
          <w:rFonts w:ascii="Arial" w:hAnsi="Arial" w:cs="Arial"/>
          <w:sz w:val="24"/>
          <w:szCs w:val="28"/>
        </w:rPr>
      </w:pPr>
      <w:r w:rsidRPr="00173DCB">
        <w:rPr>
          <w:rFonts w:ascii="Arial" w:hAnsi="Arial" w:cs="Arial"/>
          <w:sz w:val="24"/>
          <w:szCs w:val="28"/>
        </w:rPr>
        <w:t>Discuss where you</w:t>
      </w:r>
      <w:r w:rsidR="00804605" w:rsidRPr="00173DCB">
        <w:rPr>
          <w:rFonts w:ascii="Arial" w:hAnsi="Arial" w:cs="Arial"/>
          <w:sz w:val="24"/>
          <w:szCs w:val="28"/>
        </w:rPr>
        <w:t xml:space="preserve"> have been and where we are heading</w:t>
      </w:r>
    </w:p>
    <w:p w:rsidR="00804605" w:rsidRPr="00173DCB" w:rsidRDefault="00107E91" w:rsidP="005D11AE">
      <w:pPr>
        <w:pStyle w:val="ListParagraph"/>
        <w:numPr>
          <w:ilvl w:val="0"/>
          <w:numId w:val="7"/>
        </w:numPr>
        <w:rPr>
          <w:rFonts w:ascii="Arial" w:hAnsi="Arial" w:cs="Arial"/>
          <w:sz w:val="24"/>
          <w:szCs w:val="28"/>
        </w:rPr>
      </w:pPr>
      <w:r w:rsidRPr="00173DCB">
        <w:rPr>
          <w:rFonts w:ascii="Arial" w:hAnsi="Arial" w:cs="Arial"/>
          <w:sz w:val="24"/>
          <w:szCs w:val="28"/>
        </w:rPr>
        <w:t>Discuss p</w:t>
      </w:r>
      <w:r w:rsidR="00804605" w:rsidRPr="00173DCB">
        <w:rPr>
          <w:rFonts w:ascii="Arial" w:hAnsi="Arial" w:cs="Arial"/>
          <w:sz w:val="24"/>
          <w:szCs w:val="28"/>
        </w:rPr>
        <w:t>lanned/milestones  goals</w:t>
      </w:r>
    </w:p>
    <w:p w:rsidR="003436E3" w:rsidRPr="00173DCB" w:rsidRDefault="00107E91" w:rsidP="005D11AE">
      <w:pPr>
        <w:pStyle w:val="ListParagraph"/>
        <w:numPr>
          <w:ilvl w:val="0"/>
          <w:numId w:val="7"/>
        </w:numPr>
        <w:rPr>
          <w:rFonts w:ascii="Arial" w:hAnsi="Arial" w:cs="Arial"/>
          <w:sz w:val="24"/>
          <w:szCs w:val="28"/>
        </w:rPr>
      </w:pPr>
      <w:r w:rsidRPr="00173DCB">
        <w:rPr>
          <w:rFonts w:ascii="Arial" w:hAnsi="Arial" w:cs="Arial"/>
          <w:sz w:val="24"/>
          <w:szCs w:val="28"/>
        </w:rPr>
        <w:t>Discuss number of y</w:t>
      </w:r>
      <w:r w:rsidR="003436E3" w:rsidRPr="00173DCB">
        <w:rPr>
          <w:rFonts w:ascii="Arial" w:hAnsi="Arial" w:cs="Arial"/>
          <w:sz w:val="24"/>
          <w:szCs w:val="28"/>
        </w:rPr>
        <w:t>ears participated in NCSR</w:t>
      </w:r>
    </w:p>
    <w:p w:rsidR="00097AB6" w:rsidRPr="00173DCB" w:rsidRDefault="00097AB6" w:rsidP="00097AB6">
      <w:pPr>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97AB6" w:rsidRPr="00173DCB" w:rsidRDefault="00097AB6" w:rsidP="00173DCB">
      <w:pPr>
        <w:pStyle w:val="Heading1"/>
        <w:rPr>
          <w:rFonts w:ascii="Arial" w:hAnsi="Arial" w:cs="Arial"/>
          <w:b/>
          <w:sz w:val="28"/>
        </w:rPr>
      </w:pPr>
      <w:r w:rsidRPr="00173DCB">
        <w:rPr>
          <w:rFonts w:ascii="Arial" w:hAnsi="Arial" w:cs="Arial"/>
          <w:b/>
          <w:sz w:val="28"/>
        </w:rPr>
        <w:t>Previous Year’s Accomplishments</w:t>
      </w:r>
      <w:r w:rsidR="007B0652">
        <w:rPr>
          <w:rFonts w:ascii="Arial" w:hAnsi="Arial" w:cs="Arial"/>
          <w:b/>
          <w:sz w:val="28"/>
        </w:rPr>
        <w:t xml:space="preserve"> (possible discussion items)</w:t>
      </w:r>
    </w:p>
    <w:p w:rsidR="00097AB6" w:rsidRPr="00173DCB" w:rsidRDefault="00046E47" w:rsidP="00046E47">
      <w:pPr>
        <w:pStyle w:val="ListParagraph"/>
        <w:numPr>
          <w:ilvl w:val="0"/>
          <w:numId w:val="1"/>
        </w:numPr>
        <w:rPr>
          <w:rFonts w:ascii="Arial" w:hAnsi="Arial" w:cs="Arial"/>
          <w:sz w:val="24"/>
        </w:rPr>
      </w:pPr>
      <w:r w:rsidRPr="00173DCB">
        <w:rPr>
          <w:rFonts w:ascii="Arial" w:hAnsi="Arial" w:cs="Arial"/>
          <w:sz w:val="24"/>
        </w:rPr>
        <w:t xml:space="preserve">List acknowledgments/accomplishments </w:t>
      </w:r>
    </w:p>
    <w:p w:rsidR="00046E47" w:rsidRPr="00173DCB" w:rsidRDefault="00107E91" w:rsidP="00046E47">
      <w:pPr>
        <w:pStyle w:val="ListParagraph"/>
        <w:numPr>
          <w:ilvl w:val="0"/>
          <w:numId w:val="1"/>
        </w:numPr>
        <w:rPr>
          <w:rFonts w:ascii="Arial" w:hAnsi="Arial" w:cs="Arial"/>
          <w:sz w:val="24"/>
        </w:rPr>
      </w:pPr>
      <w:r w:rsidRPr="00173DCB">
        <w:rPr>
          <w:rFonts w:ascii="Arial" w:hAnsi="Arial" w:cs="Arial"/>
          <w:sz w:val="24"/>
        </w:rPr>
        <w:t>New Hires</w:t>
      </w:r>
    </w:p>
    <w:p w:rsidR="00046E47" w:rsidRPr="00173DCB" w:rsidRDefault="00046E47" w:rsidP="00046E47">
      <w:pPr>
        <w:pStyle w:val="ListParagraph"/>
        <w:numPr>
          <w:ilvl w:val="0"/>
          <w:numId w:val="1"/>
        </w:numPr>
        <w:rPr>
          <w:rFonts w:ascii="Arial" w:hAnsi="Arial" w:cs="Arial"/>
          <w:sz w:val="24"/>
        </w:rPr>
      </w:pPr>
      <w:r w:rsidRPr="00173DCB">
        <w:rPr>
          <w:rFonts w:ascii="Arial" w:hAnsi="Arial" w:cs="Arial"/>
          <w:sz w:val="24"/>
        </w:rPr>
        <w:t xml:space="preserve">List new implementations </w:t>
      </w:r>
    </w:p>
    <w:p w:rsidR="00046E47" w:rsidRPr="00173DCB" w:rsidRDefault="00046E47" w:rsidP="00046E47">
      <w:pPr>
        <w:pStyle w:val="ListParagraph"/>
        <w:numPr>
          <w:ilvl w:val="0"/>
          <w:numId w:val="1"/>
        </w:numPr>
        <w:rPr>
          <w:rFonts w:ascii="Arial" w:hAnsi="Arial" w:cs="Arial"/>
          <w:sz w:val="24"/>
        </w:rPr>
      </w:pPr>
      <w:r w:rsidRPr="00173DCB">
        <w:rPr>
          <w:rFonts w:ascii="Arial" w:hAnsi="Arial" w:cs="Arial"/>
          <w:sz w:val="24"/>
        </w:rPr>
        <w:t>Updates</w:t>
      </w:r>
    </w:p>
    <w:p w:rsidR="00046E47" w:rsidRPr="00173DCB" w:rsidRDefault="00E57ACE" w:rsidP="00046E47">
      <w:pPr>
        <w:pStyle w:val="ListParagraph"/>
        <w:numPr>
          <w:ilvl w:val="0"/>
          <w:numId w:val="1"/>
        </w:numPr>
        <w:rPr>
          <w:rFonts w:ascii="Arial" w:hAnsi="Arial" w:cs="Arial"/>
          <w:sz w:val="24"/>
        </w:rPr>
      </w:pPr>
      <w:r w:rsidRPr="00173DCB">
        <w:rPr>
          <w:rFonts w:ascii="Arial" w:hAnsi="Arial" w:cs="Arial"/>
          <w:sz w:val="24"/>
        </w:rPr>
        <w:t>Participated in</w:t>
      </w:r>
    </w:p>
    <w:p w:rsidR="00455F34" w:rsidRDefault="00455F34" w:rsidP="00455F34">
      <w:pPr>
        <w:pStyle w:val="ListParagraph"/>
        <w:rPr>
          <w:rFonts w:ascii="Arial" w:hAnsi="Arial" w:cs="Arial"/>
          <w:sz w:val="24"/>
        </w:rPr>
      </w:pPr>
    </w:p>
    <w:p w:rsidR="003970C9" w:rsidRPr="00173DCB" w:rsidRDefault="003970C9" w:rsidP="00455F34">
      <w:pPr>
        <w:pStyle w:val="ListParagraph"/>
        <w:rPr>
          <w:rFonts w:ascii="Arial" w:hAnsi="Arial" w:cs="Arial"/>
          <w:sz w:val="24"/>
        </w:rPr>
      </w:pPr>
    </w:p>
    <w:p w:rsidR="00097AB6" w:rsidRPr="00173DCB" w:rsidRDefault="00E57ACE" w:rsidP="00173DCB">
      <w:pPr>
        <w:pStyle w:val="Heading1"/>
        <w:rPr>
          <w:rFonts w:ascii="Arial" w:hAnsi="Arial" w:cs="Arial"/>
          <w:b/>
          <w:sz w:val="28"/>
        </w:rPr>
      </w:pPr>
      <w:r w:rsidRPr="00173DCB">
        <w:rPr>
          <w:rFonts w:ascii="Arial" w:hAnsi="Arial" w:cs="Arial"/>
          <w:b/>
          <w:sz w:val="28"/>
        </w:rPr>
        <w:t xml:space="preserve">Assessing </w:t>
      </w:r>
      <w:r w:rsidRPr="006D2F6F">
        <w:rPr>
          <w:rFonts w:ascii="Arial" w:hAnsi="Arial" w:cs="Arial"/>
          <w:b/>
          <w:sz w:val="28"/>
          <w:highlight w:val="yellow"/>
        </w:rPr>
        <w:t>INSERT ORG NAME</w:t>
      </w:r>
      <w:r w:rsidRPr="00173DCB">
        <w:rPr>
          <w:rFonts w:ascii="Arial" w:hAnsi="Arial" w:cs="Arial"/>
          <w:b/>
          <w:sz w:val="28"/>
        </w:rPr>
        <w:t xml:space="preserve"> </w:t>
      </w:r>
      <w:r w:rsidR="00097AB6" w:rsidRPr="00173DCB">
        <w:rPr>
          <w:rFonts w:ascii="Arial" w:hAnsi="Arial" w:cs="Arial"/>
          <w:b/>
          <w:sz w:val="28"/>
        </w:rPr>
        <w:t>Security Posture</w:t>
      </w:r>
    </w:p>
    <w:p w:rsidR="00A61DC3" w:rsidRPr="00173DCB" w:rsidRDefault="00097AB6" w:rsidP="00097AB6">
      <w:pPr>
        <w:rPr>
          <w:rFonts w:ascii="Arial" w:hAnsi="Arial" w:cs="Arial"/>
          <w:sz w:val="24"/>
        </w:rPr>
      </w:pPr>
      <w:r w:rsidRPr="00173DCB">
        <w:rPr>
          <w:rFonts w:ascii="Arial" w:hAnsi="Arial" w:cs="Arial"/>
          <w:sz w:val="24"/>
        </w:rPr>
        <w:t xml:space="preserve">This past year </w:t>
      </w:r>
      <w:r w:rsidRPr="006D2F6F">
        <w:rPr>
          <w:rFonts w:ascii="Arial" w:hAnsi="Arial" w:cs="Arial"/>
          <w:b/>
          <w:sz w:val="24"/>
          <w:highlight w:val="yellow"/>
        </w:rPr>
        <w:t>INSERT ORG NAME</w:t>
      </w:r>
      <w:r w:rsidRPr="00173DCB">
        <w:rPr>
          <w:rFonts w:ascii="Arial" w:hAnsi="Arial" w:cs="Arial"/>
          <w:sz w:val="24"/>
        </w:rPr>
        <w:t xml:space="preserve"> participated</w:t>
      </w:r>
      <w:r w:rsidR="00E165FE">
        <w:rPr>
          <w:rFonts w:ascii="Arial" w:hAnsi="Arial" w:cs="Arial"/>
          <w:sz w:val="24"/>
        </w:rPr>
        <w:t xml:space="preserve"> in MS-ISAC’s Nationwide Cybers</w:t>
      </w:r>
      <w:r w:rsidRPr="00173DCB">
        <w:rPr>
          <w:rFonts w:ascii="Arial" w:hAnsi="Arial" w:cs="Arial"/>
          <w:sz w:val="24"/>
        </w:rPr>
        <w:t xml:space="preserve">ecurity Review (NCSR). </w:t>
      </w:r>
    </w:p>
    <w:p w:rsidR="00A61DC3" w:rsidRPr="00173DCB" w:rsidRDefault="00E165FE" w:rsidP="00A61DC3">
      <w:pPr>
        <w:rPr>
          <w:rFonts w:ascii="Arial" w:hAnsi="Arial" w:cs="Arial"/>
          <w:sz w:val="24"/>
        </w:rPr>
      </w:pPr>
      <w:r>
        <w:rPr>
          <w:rFonts w:ascii="Arial" w:hAnsi="Arial" w:cs="Arial"/>
          <w:sz w:val="24"/>
        </w:rPr>
        <w:t>The Nationwide Cybers</w:t>
      </w:r>
      <w:r w:rsidR="00A61DC3" w:rsidRPr="00173DCB">
        <w:rPr>
          <w:rFonts w:ascii="Arial" w:hAnsi="Arial" w:cs="Arial"/>
          <w:sz w:val="24"/>
        </w:rPr>
        <w:t xml:space="preserve">ecurity Review (NCSR) is a free, confidential, annual self-assessment survey that is based on the National Institute of Standards and Technology (NIST) Cybersecurity Framework (CSF). It is sponsored by the Department of Homeland Security (DHS) and the Multi-State Information Sharing &amp; Analysis Center (MS-ISAC). </w:t>
      </w:r>
    </w:p>
    <w:p w:rsidR="00A61DC3" w:rsidRPr="00173DCB" w:rsidRDefault="00A61DC3" w:rsidP="00A61DC3">
      <w:pPr>
        <w:rPr>
          <w:rFonts w:ascii="Arial" w:hAnsi="Arial" w:cs="Arial"/>
          <w:sz w:val="24"/>
        </w:rPr>
      </w:pPr>
      <w:r w:rsidRPr="00173DCB">
        <w:rPr>
          <w:rFonts w:ascii="Arial" w:hAnsi="Arial" w:cs="Arial"/>
          <w:sz w:val="24"/>
        </w:rPr>
        <w:lastRenderedPageBreak/>
        <w:t xml:space="preserve">The NCSR evaluates cybersecurity maturity across the nation while providing actionable feedback and metrics directly to individual respondents in State, Local, Tribal &amp; Territorial (SLTT) governments. </w:t>
      </w:r>
    </w:p>
    <w:p w:rsidR="00097AB6" w:rsidRPr="00173DCB" w:rsidRDefault="00A61DC3" w:rsidP="00097AB6">
      <w:pPr>
        <w:rPr>
          <w:rFonts w:ascii="Arial" w:hAnsi="Arial" w:cs="Arial"/>
          <w:sz w:val="24"/>
        </w:rPr>
      </w:pPr>
      <w:r w:rsidRPr="00173DCB">
        <w:rPr>
          <w:rFonts w:ascii="Arial" w:hAnsi="Arial" w:cs="Arial"/>
          <w:sz w:val="24"/>
        </w:rPr>
        <w:t>Using the results of the NCSR, DHS delivers a biennial anonymous summary report to Congress providing a broad picture of the cybersecurity maturity across the SLTT community.</w:t>
      </w:r>
    </w:p>
    <w:p w:rsidR="00455F34" w:rsidRPr="00173DCB" w:rsidRDefault="00CE3838" w:rsidP="00097AB6">
      <w:pPr>
        <w:rPr>
          <w:rFonts w:ascii="Arial" w:hAnsi="Arial" w:cs="Arial"/>
          <w:sz w:val="24"/>
        </w:rPr>
      </w:pPr>
      <w:r>
        <w:rPr>
          <w:rFonts w:ascii="Arial" w:hAnsi="Arial" w:cs="Arial"/>
          <w:sz w:val="24"/>
        </w:rPr>
        <w:t>The NCSR is a valuable tool,</w:t>
      </w:r>
      <w:r w:rsidR="00097AB6" w:rsidRPr="00173DCB">
        <w:rPr>
          <w:rFonts w:ascii="Arial" w:hAnsi="Arial" w:cs="Arial"/>
          <w:sz w:val="24"/>
        </w:rPr>
        <w:t xml:space="preserve"> it </w:t>
      </w:r>
      <w:r w:rsidR="00EC125E" w:rsidRPr="00173DCB">
        <w:rPr>
          <w:rFonts w:ascii="Arial" w:hAnsi="Arial" w:cs="Arial"/>
          <w:sz w:val="24"/>
        </w:rPr>
        <w:t xml:space="preserve">allows us to receive metrics specific to our organizations, develop a benchmark to gauge our year-to-year progress, </w:t>
      </w:r>
      <w:r>
        <w:rPr>
          <w:rFonts w:ascii="Arial" w:hAnsi="Arial" w:cs="Arial"/>
          <w:sz w:val="24"/>
        </w:rPr>
        <w:t xml:space="preserve">and </w:t>
      </w:r>
      <w:r w:rsidR="00EC125E" w:rsidRPr="00173DCB">
        <w:rPr>
          <w:rFonts w:ascii="Arial" w:hAnsi="Arial" w:cs="Arial"/>
          <w:sz w:val="24"/>
        </w:rPr>
        <w:t>anonymously measure our results against our peers</w:t>
      </w:r>
      <w:r>
        <w:rPr>
          <w:rFonts w:ascii="Arial" w:hAnsi="Arial" w:cs="Arial"/>
          <w:sz w:val="24"/>
        </w:rPr>
        <w:t xml:space="preserve">. </w:t>
      </w:r>
      <w:r w:rsidR="00CF79BB">
        <w:rPr>
          <w:rFonts w:ascii="Arial" w:hAnsi="Arial" w:cs="Arial"/>
          <w:sz w:val="24"/>
        </w:rPr>
        <w:t>It also provides a way to map our security strategies to the controls specified by NIST 800-53, COBIT</w:t>
      </w:r>
      <w:r w:rsidR="00EC125E" w:rsidRPr="00173DCB">
        <w:rPr>
          <w:rFonts w:ascii="Arial" w:hAnsi="Arial" w:cs="Arial"/>
          <w:sz w:val="24"/>
        </w:rPr>
        <w:t xml:space="preserve"> </w:t>
      </w:r>
      <w:r w:rsidR="00CF79BB">
        <w:rPr>
          <w:rFonts w:ascii="Arial" w:hAnsi="Arial" w:cs="Arial"/>
          <w:sz w:val="24"/>
        </w:rPr>
        <w:t>&amp; CIS Controls.</w:t>
      </w:r>
    </w:p>
    <w:p w:rsidR="00A61DC3" w:rsidRPr="00173DCB" w:rsidRDefault="00A61DC3" w:rsidP="00097AB6">
      <w:pPr>
        <w:rPr>
          <w:rFonts w:ascii="Arial" w:hAnsi="Arial" w:cs="Arial"/>
          <w:sz w:val="24"/>
        </w:rPr>
      </w:pPr>
    </w:p>
    <w:p w:rsidR="00097AB6" w:rsidRPr="00173DCB" w:rsidRDefault="00097AB6" w:rsidP="00173DCB">
      <w:pPr>
        <w:pStyle w:val="Heading1"/>
        <w:rPr>
          <w:rFonts w:ascii="Arial" w:hAnsi="Arial" w:cs="Arial"/>
          <w:b/>
          <w:sz w:val="28"/>
        </w:rPr>
      </w:pPr>
      <w:r w:rsidRPr="00173DCB">
        <w:rPr>
          <w:rFonts w:ascii="Arial" w:hAnsi="Arial" w:cs="Arial"/>
          <w:b/>
          <w:sz w:val="28"/>
        </w:rPr>
        <w:t>NCSR Structure</w:t>
      </w:r>
    </w:p>
    <w:p w:rsidR="007705C3" w:rsidRPr="00283009" w:rsidRDefault="007705C3" w:rsidP="007705C3">
      <w:pPr>
        <w:rPr>
          <w:rFonts w:ascii="Arial" w:hAnsi="Arial" w:cs="Arial"/>
          <w:sz w:val="24"/>
        </w:rPr>
      </w:pPr>
      <w:r w:rsidRPr="00173DCB">
        <w:rPr>
          <w:rFonts w:ascii="Arial" w:hAnsi="Arial" w:cs="Arial"/>
          <w:sz w:val="24"/>
        </w:rPr>
        <w:t xml:space="preserve">The NCSR question </w:t>
      </w:r>
      <w:r w:rsidR="00A61DC3" w:rsidRPr="00173DCB">
        <w:rPr>
          <w:rFonts w:ascii="Arial" w:hAnsi="Arial" w:cs="Arial"/>
          <w:sz w:val="24"/>
        </w:rPr>
        <w:t>set was built upon the NIST CSF</w:t>
      </w:r>
      <w:r w:rsidRPr="00173DCB">
        <w:rPr>
          <w:rFonts w:ascii="Arial" w:hAnsi="Arial" w:cs="Arial"/>
          <w:sz w:val="24"/>
        </w:rPr>
        <w:t xml:space="preserve"> with some minor alterations</w:t>
      </w:r>
      <w:r w:rsidR="004039A3">
        <w:rPr>
          <w:rFonts w:ascii="Arial" w:hAnsi="Arial" w:cs="Arial"/>
          <w:sz w:val="24"/>
        </w:rPr>
        <w:t>. The questions set c</w:t>
      </w:r>
      <w:r w:rsidRPr="00173DCB">
        <w:rPr>
          <w:rFonts w:ascii="Arial" w:hAnsi="Arial" w:cs="Arial"/>
          <w:sz w:val="24"/>
        </w:rPr>
        <w:t xml:space="preserve">onsists of a collection of cybersecurity-related activities organized into five main functions: </w:t>
      </w:r>
      <w:r w:rsidRPr="00173DCB">
        <w:rPr>
          <w:rFonts w:ascii="Arial" w:hAnsi="Arial" w:cs="Arial"/>
          <w:b/>
          <w:sz w:val="24"/>
        </w:rPr>
        <w:t>Identify, Protect, Detect, Respond,</w:t>
      </w:r>
      <w:r w:rsidRPr="00173DCB">
        <w:rPr>
          <w:rFonts w:ascii="Arial" w:hAnsi="Arial" w:cs="Arial"/>
          <w:sz w:val="24"/>
        </w:rPr>
        <w:t xml:space="preserve"> and </w:t>
      </w:r>
      <w:r w:rsidRPr="00173DCB">
        <w:rPr>
          <w:rFonts w:ascii="Arial" w:hAnsi="Arial" w:cs="Arial"/>
          <w:b/>
          <w:sz w:val="24"/>
        </w:rPr>
        <w:t>Recover</w:t>
      </w:r>
      <w:r w:rsidR="00A61DC3" w:rsidRPr="00173DCB">
        <w:rPr>
          <w:rFonts w:ascii="Arial" w:hAnsi="Arial" w:cs="Arial"/>
          <w:sz w:val="24"/>
        </w:rPr>
        <w:t>.</w:t>
      </w:r>
      <w:r w:rsidR="004039A3">
        <w:rPr>
          <w:rFonts w:ascii="Arial" w:hAnsi="Arial" w:cs="Arial"/>
          <w:sz w:val="24"/>
        </w:rPr>
        <w:t xml:space="preserve"> These five main functions are broken down into </w:t>
      </w:r>
      <w:r w:rsidR="00F27DB8">
        <w:rPr>
          <w:rFonts w:ascii="Arial" w:hAnsi="Arial" w:cs="Arial"/>
          <w:sz w:val="24"/>
        </w:rPr>
        <w:t>108</w:t>
      </w:r>
      <w:r w:rsidR="004039A3">
        <w:rPr>
          <w:rFonts w:ascii="Arial" w:hAnsi="Arial" w:cs="Arial"/>
          <w:sz w:val="24"/>
        </w:rPr>
        <w:t xml:space="preserve"> sub-categories which the NCSR uses as a basis for the questions in the NCSR self-assessment.</w:t>
      </w:r>
    </w:p>
    <w:p w:rsidR="00173DCB" w:rsidRDefault="00097AB6" w:rsidP="00173DCB">
      <w:pPr>
        <w:pStyle w:val="Heading2"/>
        <w:rPr>
          <w:rFonts w:ascii="Arial" w:hAnsi="Arial" w:cs="Arial"/>
          <w:b/>
          <w:sz w:val="24"/>
        </w:rPr>
      </w:pPr>
      <w:r w:rsidRPr="00173DCB">
        <w:rPr>
          <w:rFonts w:ascii="Arial" w:hAnsi="Arial" w:cs="Arial"/>
          <w:b/>
          <w:sz w:val="24"/>
        </w:rPr>
        <w:t xml:space="preserve"> </w:t>
      </w:r>
    </w:p>
    <w:p w:rsidR="007C3FD0" w:rsidRPr="00173DCB" w:rsidRDefault="005D11AE" w:rsidP="00173DCB">
      <w:pPr>
        <w:pStyle w:val="Heading2"/>
        <w:rPr>
          <w:rFonts w:ascii="Arial" w:hAnsi="Arial" w:cs="Arial"/>
          <w:b/>
        </w:rPr>
      </w:pPr>
      <w:r w:rsidRPr="00173DCB">
        <w:rPr>
          <w:rFonts w:ascii="Arial" w:hAnsi="Arial" w:cs="Arial"/>
          <w:b/>
        </w:rPr>
        <w:t xml:space="preserve">Overview of the NIST CSF </w:t>
      </w:r>
      <w:r w:rsidR="007705C3" w:rsidRPr="00173DCB">
        <w:rPr>
          <w:rFonts w:ascii="Arial" w:hAnsi="Arial" w:cs="Arial"/>
          <w:b/>
        </w:rPr>
        <w:t>Functions:</w:t>
      </w:r>
    </w:p>
    <w:p w:rsidR="0027797A" w:rsidRPr="006D2F6F" w:rsidRDefault="00A61DC3" w:rsidP="006D2F6F">
      <w:pPr>
        <w:rPr>
          <w:rFonts w:ascii="Arial" w:hAnsi="Arial" w:cs="Arial"/>
          <w:sz w:val="24"/>
        </w:rPr>
      </w:pPr>
      <w:r w:rsidRPr="00173DCB">
        <w:rPr>
          <w:rStyle w:val="Heading3Char"/>
          <w:rFonts w:ascii="Arial" w:hAnsi="Arial" w:cs="Arial"/>
          <w:b/>
        </w:rPr>
        <w:t>Identify Function:</w:t>
      </w:r>
      <w:r w:rsidRPr="00173DCB">
        <w:rPr>
          <w:rFonts w:ascii="Arial" w:hAnsi="Arial" w:cs="Arial"/>
          <w:bCs/>
          <w:sz w:val="28"/>
        </w:rPr>
        <w:t xml:space="preserve"> </w:t>
      </w:r>
      <w:r w:rsidR="006D2F6F" w:rsidRPr="006D2F6F">
        <w:rPr>
          <w:rFonts w:ascii="Arial" w:hAnsi="Arial" w:cs="Arial"/>
          <w:sz w:val="24"/>
        </w:rPr>
        <w:t>The activities under this functional area are key for an organization’s understanding of their current internal culture, infrastructure, and risk tolerance. By incorporating sound risk management principles into cybersecurity programs, organizations will be able to continuously align their efforts towards protecting their most valuable assets against the most relevant risks.</w:t>
      </w:r>
    </w:p>
    <w:p w:rsidR="00A61DC3" w:rsidRPr="006D2F6F" w:rsidRDefault="00A61DC3" w:rsidP="006D2F6F">
      <w:pPr>
        <w:rPr>
          <w:rFonts w:ascii="Arial" w:hAnsi="Arial" w:cs="Arial"/>
          <w:sz w:val="24"/>
        </w:rPr>
      </w:pPr>
      <w:r w:rsidRPr="00173DCB">
        <w:rPr>
          <w:rStyle w:val="Heading3Char"/>
          <w:rFonts w:ascii="Arial" w:hAnsi="Arial" w:cs="Arial"/>
          <w:b/>
        </w:rPr>
        <w:t>Protect Function:</w:t>
      </w:r>
      <w:r w:rsidRPr="00173DCB">
        <w:rPr>
          <w:rFonts w:ascii="Arial" w:hAnsi="Arial" w:cs="Arial"/>
          <w:bCs/>
          <w:sz w:val="28"/>
        </w:rPr>
        <w:t xml:space="preserve"> </w:t>
      </w:r>
      <w:r w:rsidR="006D2F6F" w:rsidRPr="006D2F6F">
        <w:rPr>
          <w:rFonts w:ascii="Arial" w:hAnsi="Arial" w:cs="Arial"/>
          <w:sz w:val="24"/>
        </w:rPr>
        <w:t>The activities under the Protect Function pertain to different methods and activities that reduce the likelihood of cybersecurity events from happening and ensure that the appropriate controls are in place to deliver critical services. These controls are focused on preventing cybersecurity events from occurring.</w:t>
      </w:r>
    </w:p>
    <w:p w:rsidR="00A61DC3" w:rsidRPr="00173DCB" w:rsidRDefault="00A61DC3" w:rsidP="00A61DC3">
      <w:pPr>
        <w:rPr>
          <w:rFonts w:ascii="Arial" w:hAnsi="Arial" w:cs="Arial"/>
          <w:sz w:val="24"/>
        </w:rPr>
      </w:pPr>
      <w:r w:rsidRPr="00173DCB">
        <w:rPr>
          <w:rStyle w:val="Heading3Char"/>
          <w:rFonts w:ascii="Arial" w:hAnsi="Arial" w:cs="Arial"/>
          <w:b/>
        </w:rPr>
        <w:t>Detect Function:</w:t>
      </w:r>
      <w:r w:rsidRPr="00173DCB">
        <w:rPr>
          <w:rFonts w:ascii="Arial" w:hAnsi="Arial" w:cs="Arial"/>
          <w:bCs/>
          <w:sz w:val="28"/>
        </w:rPr>
        <w:t xml:space="preserve"> </w:t>
      </w:r>
      <w:r w:rsidR="006D2F6F" w:rsidRPr="006D2F6F">
        <w:rPr>
          <w:rFonts w:ascii="Arial" w:hAnsi="Arial" w:cs="Arial"/>
          <w:sz w:val="24"/>
        </w:rPr>
        <w:t>The activities under the Detect Function pertain to an organization’s ability to identify incidents.</w:t>
      </w:r>
    </w:p>
    <w:p w:rsidR="00A61DC3" w:rsidRPr="006D2F6F" w:rsidRDefault="00A61DC3" w:rsidP="006D2F6F">
      <w:pPr>
        <w:rPr>
          <w:rFonts w:ascii="Arial" w:hAnsi="Arial" w:cs="Arial"/>
          <w:sz w:val="24"/>
        </w:rPr>
      </w:pPr>
      <w:r w:rsidRPr="00173DCB">
        <w:rPr>
          <w:rStyle w:val="Heading3Char"/>
          <w:rFonts w:ascii="Arial" w:hAnsi="Arial" w:cs="Arial"/>
          <w:b/>
        </w:rPr>
        <w:t>Respond Function:</w:t>
      </w:r>
      <w:r w:rsidRPr="00173DCB">
        <w:rPr>
          <w:rFonts w:ascii="Arial" w:hAnsi="Arial" w:cs="Arial"/>
          <w:bCs/>
          <w:sz w:val="28"/>
        </w:rPr>
        <w:t xml:space="preserve"> </w:t>
      </w:r>
      <w:r w:rsidR="006D2F6F" w:rsidRPr="006D2F6F">
        <w:rPr>
          <w:rFonts w:ascii="Arial" w:hAnsi="Arial" w:cs="Arial"/>
          <w:sz w:val="24"/>
        </w:rPr>
        <w:t>The activities within the Respond Function examine how an organization plans, analyzes, communicates, mitigates, and improves its response capabilities.</w:t>
      </w:r>
    </w:p>
    <w:p w:rsidR="00B55795" w:rsidRDefault="00A61DC3" w:rsidP="00097AB6">
      <w:pPr>
        <w:rPr>
          <w:rFonts w:ascii="Arial" w:hAnsi="Arial" w:cs="Arial"/>
          <w:sz w:val="24"/>
        </w:rPr>
      </w:pPr>
      <w:r w:rsidRPr="00173DCB">
        <w:rPr>
          <w:rStyle w:val="Heading3Char"/>
          <w:rFonts w:ascii="Arial" w:hAnsi="Arial" w:cs="Arial"/>
          <w:b/>
        </w:rPr>
        <w:t>Recover Function:</w:t>
      </w:r>
      <w:r w:rsidRPr="00173DCB">
        <w:rPr>
          <w:rFonts w:ascii="Arial" w:hAnsi="Arial" w:cs="Arial"/>
          <w:bCs/>
          <w:sz w:val="28"/>
        </w:rPr>
        <w:t xml:space="preserve"> </w:t>
      </w:r>
      <w:r w:rsidR="006D2F6F" w:rsidRPr="006D2F6F">
        <w:rPr>
          <w:rFonts w:ascii="Arial" w:hAnsi="Arial" w:cs="Arial"/>
          <w:sz w:val="24"/>
        </w:rPr>
        <w:t>The activities within the Recover Function pertain to an organization’s ability to return to its baseline after an incident has occurred. Such controls are focused not only on activities to recover from the incident, but also on many of the components dedicated to managing response plans throughout their lifecycle.</w:t>
      </w:r>
    </w:p>
    <w:p w:rsidR="00173DCB" w:rsidRPr="00173DCB" w:rsidRDefault="00173DCB" w:rsidP="00097AB6">
      <w:pPr>
        <w:rPr>
          <w:rFonts w:ascii="Arial" w:hAnsi="Arial" w:cs="Arial"/>
          <w:sz w:val="24"/>
        </w:rPr>
      </w:pPr>
    </w:p>
    <w:p w:rsidR="00B55795" w:rsidRPr="00173DCB" w:rsidRDefault="00B55795" w:rsidP="00173DCB">
      <w:pPr>
        <w:pStyle w:val="Heading2"/>
        <w:rPr>
          <w:rFonts w:ascii="Arial" w:hAnsi="Arial" w:cs="Arial"/>
          <w:b/>
        </w:rPr>
      </w:pPr>
      <w:r w:rsidRPr="00173DCB">
        <w:rPr>
          <w:rFonts w:ascii="Arial" w:hAnsi="Arial" w:cs="Arial"/>
          <w:b/>
        </w:rPr>
        <w:t>NCSR Maturity Scale</w:t>
      </w:r>
    </w:p>
    <w:p w:rsidR="00F215DD" w:rsidRPr="00173DCB" w:rsidRDefault="00F215DD" w:rsidP="00F215DD">
      <w:pPr>
        <w:rPr>
          <w:rFonts w:ascii="Arial" w:hAnsi="Arial" w:cs="Arial"/>
          <w:sz w:val="24"/>
        </w:rPr>
      </w:pPr>
      <w:r w:rsidRPr="00173DCB">
        <w:rPr>
          <w:rFonts w:ascii="Arial" w:hAnsi="Arial" w:cs="Arial"/>
          <w:sz w:val="24"/>
        </w:rPr>
        <w:t>The NCSR utilizes a maturity scale that assesses how an organization is addressing the different activities within the NIST CSF. The maturity scale allows participants to indicate how formalized these cybersecurity activities are within their organization. Following risk management principles, the response framework includes allowing organizations to identify which activities they have</w:t>
      </w:r>
      <w:r w:rsidR="00776DA4">
        <w:rPr>
          <w:rFonts w:ascii="Arial" w:hAnsi="Arial" w:cs="Arial"/>
          <w:sz w:val="24"/>
        </w:rPr>
        <w:t xml:space="preserve"> formally acknowledged and</w:t>
      </w:r>
      <w:r w:rsidRPr="00173DCB">
        <w:rPr>
          <w:rFonts w:ascii="Arial" w:hAnsi="Arial" w:cs="Arial"/>
          <w:sz w:val="24"/>
        </w:rPr>
        <w:t xml:space="preserve"> chosen not to implement because of their own risk assessment.</w:t>
      </w:r>
    </w:p>
    <w:p w:rsidR="00455F34" w:rsidRPr="00173DCB" w:rsidRDefault="00F215DD" w:rsidP="00F215DD">
      <w:pPr>
        <w:rPr>
          <w:rFonts w:ascii="Arial" w:hAnsi="Arial" w:cs="Arial"/>
          <w:sz w:val="24"/>
        </w:rPr>
      </w:pPr>
      <w:r w:rsidRPr="00173DCB">
        <w:rPr>
          <w:rFonts w:ascii="Arial" w:hAnsi="Arial" w:cs="Arial"/>
          <w:sz w:val="24"/>
        </w:rPr>
        <w:t xml:space="preserve">In order to provide a target for the SLTT community, a team of SLTT cybersecurity professionals developed a recommended minimum maturity level as a </w:t>
      </w:r>
      <w:r w:rsidR="00455F34" w:rsidRPr="00173DCB">
        <w:rPr>
          <w:rFonts w:ascii="Arial" w:hAnsi="Arial" w:cs="Arial"/>
          <w:sz w:val="24"/>
        </w:rPr>
        <w:t>common baseline</w:t>
      </w:r>
      <w:r w:rsidRPr="00173DCB">
        <w:rPr>
          <w:rFonts w:ascii="Arial" w:hAnsi="Arial" w:cs="Arial"/>
          <w:sz w:val="24"/>
        </w:rPr>
        <w:t xml:space="preserve"> for the NCSR. The maturity level uses </w:t>
      </w:r>
      <w:r w:rsidRPr="006053DA">
        <w:rPr>
          <w:rFonts w:ascii="Arial" w:hAnsi="Arial" w:cs="Arial"/>
          <w:b/>
          <w:i/>
          <w:sz w:val="24"/>
        </w:rPr>
        <w:t>I</w:t>
      </w:r>
      <w:r w:rsidR="00455F34" w:rsidRPr="006053DA">
        <w:rPr>
          <w:rFonts w:ascii="Arial" w:hAnsi="Arial" w:cs="Arial"/>
          <w:b/>
          <w:i/>
          <w:sz w:val="24"/>
        </w:rPr>
        <w:t>mplementation in Process</w:t>
      </w:r>
      <w:r w:rsidR="00455F34" w:rsidRPr="00173DCB">
        <w:rPr>
          <w:rFonts w:ascii="Arial" w:hAnsi="Arial" w:cs="Arial"/>
          <w:sz w:val="24"/>
        </w:rPr>
        <w:t xml:space="preserve"> as the recommended</w:t>
      </w:r>
      <w:r w:rsidRPr="00173DCB">
        <w:rPr>
          <w:rFonts w:ascii="Arial" w:hAnsi="Arial" w:cs="Arial"/>
          <w:sz w:val="24"/>
        </w:rPr>
        <w:t xml:space="preserve"> minimum maturity level.  The below figure provides a full breakdown of the NCSR Maturity Level response scale along with the scores</w:t>
      </w:r>
      <w:r w:rsidR="00455F34" w:rsidRPr="00173DCB">
        <w:rPr>
          <w:rFonts w:ascii="Arial" w:hAnsi="Arial" w:cs="Arial"/>
          <w:sz w:val="24"/>
        </w:rPr>
        <w:t xml:space="preserve"> </w:t>
      </w:r>
      <w:r w:rsidRPr="00173DCB">
        <w:rPr>
          <w:rFonts w:ascii="Arial" w:hAnsi="Arial" w:cs="Arial"/>
          <w:sz w:val="24"/>
        </w:rPr>
        <w:t>associated with each maturity level.</w:t>
      </w:r>
    </w:p>
    <w:p w:rsidR="00CF1CBA" w:rsidRPr="00173DCB" w:rsidRDefault="00F215DD" w:rsidP="00F215DD">
      <w:pPr>
        <w:rPr>
          <w:rFonts w:ascii="Arial" w:hAnsi="Arial" w:cs="Arial"/>
          <w:sz w:val="24"/>
        </w:rPr>
      </w:pPr>
      <w:r w:rsidRPr="00173DCB">
        <w:rPr>
          <w:rFonts w:ascii="Arial" w:hAnsi="Arial" w:cs="Arial"/>
          <w:noProof/>
          <w:sz w:val="20"/>
        </w:rPr>
        <w:drawing>
          <wp:inline distT="0" distB="0" distL="0" distR="0" wp14:anchorId="7E932048" wp14:editId="6D4A6809">
            <wp:extent cx="5991225" cy="37899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5253" cy="3798821"/>
                    </a:xfrm>
                    <a:prstGeom prst="rect">
                      <a:avLst/>
                    </a:prstGeom>
                    <a:noFill/>
                  </pic:spPr>
                </pic:pic>
              </a:graphicData>
            </a:graphic>
          </wp:inline>
        </w:drawing>
      </w:r>
    </w:p>
    <w:p w:rsidR="003970C9" w:rsidRDefault="003970C9" w:rsidP="00097AB6">
      <w:pPr>
        <w:rPr>
          <w:rFonts w:ascii="Arial" w:hAnsi="Arial" w:cs="Arial"/>
          <w:sz w:val="24"/>
        </w:rPr>
      </w:pPr>
    </w:p>
    <w:p w:rsidR="00D2121E" w:rsidRDefault="00D2121E" w:rsidP="00097AB6">
      <w:pPr>
        <w:rPr>
          <w:rFonts w:ascii="Arial" w:hAnsi="Arial" w:cs="Arial"/>
          <w:sz w:val="24"/>
        </w:rPr>
      </w:pPr>
    </w:p>
    <w:p w:rsidR="00D2121E" w:rsidRPr="00173DCB" w:rsidRDefault="00D2121E" w:rsidP="00097AB6">
      <w:pPr>
        <w:rPr>
          <w:rFonts w:ascii="Arial" w:hAnsi="Arial" w:cs="Arial"/>
          <w:sz w:val="24"/>
        </w:rPr>
      </w:pPr>
    </w:p>
    <w:p w:rsidR="000B3444" w:rsidRPr="00173DCB" w:rsidRDefault="00F66DE4" w:rsidP="00173DCB">
      <w:pPr>
        <w:pStyle w:val="Heading1"/>
        <w:rPr>
          <w:rFonts w:ascii="Arial" w:hAnsi="Arial" w:cs="Arial"/>
          <w:b/>
          <w:sz w:val="28"/>
          <w:szCs w:val="28"/>
        </w:rPr>
      </w:pPr>
      <w:r w:rsidRPr="00173DCB">
        <w:rPr>
          <w:rFonts w:ascii="Arial" w:hAnsi="Arial" w:cs="Arial"/>
          <w:b/>
          <w:sz w:val="28"/>
          <w:szCs w:val="28"/>
        </w:rPr>
        <w:lastRenderedPageBreak/>
        <w:t>Where Are We Today?</w:t>
      </w:r>
    </w:p>
    <w:p w:rsidR="007C4615" w:rsidRDefault="00F66DE4" w:rsidP="003970C9">
      <w:pPr>
        <w:rPr>
          <w:rFonts w:ascii="Arial" w:hAnsi="Arial" w:cs="Arial"/>
          <w:sz w:val="24"/>
          <w:szCs w:val="28"/>
        </w:rPr>
      </w:pPr>
      <w:r w:rsidRPr="007B0652">
        <w:rPr>
          <w:rFonts w:ascii="Arial" w:hAnsi="Arial" w:cs="Arial"/>
          <w:sz w:val="24"/>
          <w:szCs w:val="28"/>
          <w:highlight w:val="yellow"/>
        </w:rPr>
        <w:t>Insert</w:t>
      </w:r>
      <w:r w:rsidR="00DB6261" w:rsidRPr="007B0652">
        <w:rPr>
          <w:rFonts w:ascii="Arial" w:hAnsi="Arial" w:cs="Arial"/>
          <w:sz w:val="24"/>
          <w:szCs w:val="28"/>
          <w:highlight w:val="yellow"/>
        </w:rPr>
        <w:t xml:space="preserve"> report titled:</w:t>
      </w:r>
      <w:r w:rsidRPr="00173DCB">
        <w:rPr>
          <w:rFonts w:ascii="Arial" w:hAnsi="Arial" w:cs="Arial"/>
          <w:sz w:val="24"/>
          <w:szCs w:val="28"/>
        </w:rPr>
        <w:t xml:space="preserve"> </w:t>
      </w:r>
      <w:r w:rsidR="00431BF5" w:rsidRPr="00173DCB">
        <w:rPr>
          <w:rFonts w:ascii="Arial" w:hAnsi="Arial" w:cs="Arial"/>
          <w:b/>
          <w:sz w:val="24"/>
          <w:szCs w:val="28"/>
        </w:rPr>
        <w:t xml:space="preserve">“Current NCSR Results” </w:t>
      </w:r>
      <w:r w:rsidR="006412BB">
        <w:rPr>
          <w:rFonts w:ascii="Arial" w:hAnsi="Arial" w:cs="Arial"/>
          <w:sz w:val="24"/>
          <w:szCs w:val="28"/>
        </w:rPr>
        <w:t>Provides</w:t>
      </w:r>
      <w:r w:rsidR="00431BF5" w:rsidRPr="00173DCB">
        <w:rPr>
          <w:rFonts w:ascii="Arial" w:hAnsi="Arial" w:cs="Arial"/>
          <w:sz w:val="24"/>
          <w:szCs w:val="28"/>
        </w:rPr>
        <w:t xml:space="preserve"> your organizations current</w:t>
      </w:r>
      <w:r w:rsidR="00D31176" w:rsidRPr="00173DCB">
        <w:rPr>
          <w:rFonts w:ascii="Arial" w:hAnsi="Arial" w:cs="Arial"/>
          <w:sz w:val="24"/>
          <w:szCs w:val="28"/>
        </w:rPr>
        <w:t xml:space="preserve"> year</w:t>
      </w:r>
      <w:r w:rsidR="006412BB">
        <w:rPr>
          <w:rFonts w:ascii="Arial" w:hAnsi="Arial" w:cs="Arial"/>
          <w:sz w:val="24"/>
          <w:szCs w:val="28"/>
        </w:rPr>
        <w:t>s</w:t>
      </w:r>
      <w:r w:rsidR="00431BF5" w:rsidRPr="00173DCB">
        <w:rPr>
          <w:rFonts w:ascii="Arial" w:hAnsi="Arial" w:cs="Arial"/>
          <w:sz w:val="24"/>
          <w:szCs w:val="28"/>
        </w:rPr>
        <w:t xml:space="preserve"> </w:t>
      </w:r>
      <w:r w:rsidR="006C70DC">
        <w:rPr>
          <w:rFonts w:ascii="Arial" w:hAnsi="Arial" w:cs="Arial"/>
          <w:sz w:val="24"/>
          <w:szCs w:val="28"/>
        </w:rPr>
        <w:t>NCSR results across the NIST Cybersecurity</w:t>
      </w:r>
      <w:r w:rsidR="00431BF5" w:rsidRPr="00173DCB">
        <w:rPr>
          <w:rFonts w:ascii="Arial" w:hAnsi="Arial" w:cs="Arial"/>
          <w:sz w:val="24"/>
          <w:szCs w:val="28"/>
        </w:rPr>
        <w:t xml:space="preserve"> Functions and Categories.</w:t>
      </w:r>
    </w:p>
    <w:p w:rsidR="00431BF5" w:rsidRPr="00397D3E" w:rsidRDefault="00F7723C" w:rsidP="003970C9">
      <w:pPr>
        <w:rPr>
          <w:rFonts w:ascii="Arial" w:hAnsi="Arial" w:cs="Arial"/>
          <w:b/>
          <w:i/>
          <w:sz w:val="24"/>
        </w:rPr>
      </w:pPr>
      <w:r w:rsidRPr="00397D3E">
        <w:rPr>
          <w:rFonts w:ascii="Arial" w:hAnsi="Arial" w:cs="Arial"/>
          <w:b/>
          <w:i/>
          <w:sz w:val="24"/>
        </w:rPr>
        <w:t xml:space="preserve">Possible Discussion Items: </w:t>
      </w:r>
    </w:p>
    <w:p w:rsidR="00E57817" w:rsidRPr="003970C9" w:rsidRDefault="000A3E06" w:rsidP="003970C9">
      <w:pPr>
        <w:pStyle w:val="ListParagraph"/>
        <w:numPr>
          <w:ilvl w:val="0"/>
          <w:numId w:val="14"/>
        </w:numPr>
        <w:rPr>
          <w:rFonts w:ascii="Arial" w:hAnsi="Arial" w:cs="Arial"/>
          <w:sz w:val="24"/>
        </w:rPr>
      </w:pPr>
      <w:r w:rsidRPr="003970C9">
        <w:rPr>
          <w:rFonts w:ascii="Arial" w:hAnsi="Arial" w:cs="Arial"/>
          <w:sz w:val="24"/>
        </w:rPr>
        <w:t>Call out</w:t>
      </w:r>
      <w:r w:rsidR="003436E3" w:rsidRPr="003970C9">
        <w:rPr>
          <w:rFonts w:ascii="Arial" w:hAnsi="Arial" w:cs="Arial"/>
          <w:sz w:val="24"/>
        </w:rPr>
        <w:t xml:space="preserve"> strengths </w:t>
      </w:r>
    </w:p>
    <w:p w:rsidR="003436E3" w:rsidRPr="003970C9" w:rsidRDefault="000A3E06" w:rsidP="003970C9">
      <w:pPr>
        <w:pStyle w:val="ListParagraph"/>
        <w:numPr>
          <w:ilvl w:val="0"/>
          <w:numId w:val="14"/>
        </w:numPr>
        <w:rPr>
          <w:rFonts w:ascii="Arial" w:hAnsi="Arial" w:cs="Arial"/>
          <w:sz w:val="24"/>
        </w:rPr>
      </w:pPr>
      <w:r w:rsidRPr="003970C9">
        <w:rPr>
          <w:rFonts w:ascii="Arial" w:hAnsi="Arial" w:cs="Arial"/>
          <w:sz w:val="24"/>
        </w:rPr>
        <w:t>Call out</w:t>
      </w:r>
      <w:r w:rsidR="003436E3" w:rsidRPr="003970C9">
        <w:rPr>
          <w:rFonts w:ascii="Arial" w:hAnsi="Arial" w:cs="Arial"/>
          <w:sz w:val="24"/>
        </w:rPr>
        <w:t xml:space="preserve"> areas for improvement </w:t>
      </w:r>
    </w:p>
    <w:p w:rsidR="003436E3" w:rsidRPr="003970C9" w:rsidRDefault="003436E3" w:rsidP="003970C9">
      <w:pPr>
        <w:pStyle w:val="ListParagraph"/>
        <w:numPr>
          <w:ilvl w:val="0"/>
          <w:numId w:val="14"/>
        </w:numPr>
        <w:rPr>
          <w:rFonts w:ascii="Arial" w:hAnsi="Arial" w:cs="Arial"/>
          <w:sz w:val="24"/>
        </w:rPr>
      </w:pPr>
      <w:r w:rsidRPr="003970C9">
        <w:rPr>
          <w:rFonts w:ascii="Arial" w:hAnsi="Arial" w:cs="Arial"/>
          <w:sz w:val="24"/>
        </w:rPr>
        <w:t>Create a baseline/road map based on these results</w:t>
      </w:r>
    </w:p>
    <w:p w:rsidR="00447696" w:rsidRPr="00173DCB" w:rsidRDefault="00447696" w:rsidP="005558E2">
      <w:pPr>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558E2" w:rsidRPr="00173DCB" w:rsidRDefault="005558E2" w:rsidP="00173DCB">
      <w:pPr>
        <w:pStyle w:val="Heading1"/>
        <w:rPr>
          <w:rFonts w:ascii="Arial" w:hAnsi="Arial" w:cs="Arial"/>
          <w:b/>
          <w:sz w:val="28"/>
          <w:szCs w:val="28"/>
        </w:rPr>
      </w:pPr>
      <w:r w:rsidRPr="00173DCB">
        <w:rPr>
          <w:rFonts w:ascii="Arial" w:hAnsi="Arial" w:cs="Arial"/>
          <w:b/>
          <w:sz w:val="28"/>
          <w:szCs w:val="28"/>
        </w:rPr>
        <w:t xml:space="preserve">Where Have We Progressed? </w:t>
      </w:r>
    </w:p>
    <w:p w:rsidR="006D5AF6" w:rsidRDefault="005558E2" w:rsidP="007C02F6">
      <w:pPr>
        <w:rPr>
          <w:rFonts w:ascii="Arial" w:hAnsi="Arial" w:cs="Arial"/>
          <w:sz w:val="24"/>
          <w:szCs w:val="28"/>
        </w:rPr>
      </w:pPr>
      <w:r w:rsidRPr="007B0652">
        <w:rPr>
          <w:rFonts w:ascii="Arial" w:hAnsi="Arial" w:cs="Arial"/>
          <w:sz w:val="24"/>
          <w:szCs w:val="28"/>
          <w:highlight w:val="yellow"/>
        </w:rPr>
        <w:t>Insert</w:t>
      </w:r>
      <w:r w:rsidR="00DB6261" w:rsidRPr="007B0652">
        <w:rPr>
          <w:rFonts w:ascii="Arial" w:hAnsi="Arial" w:cs="Arial"/>
          <w:sz w:val="24"/>
          <w:szCs w:val="28"/>
          <w:highlight w:val="yellow"/>
        </w:rPr>
        <w:t xml:space="preserve"> report titled:</w:t>
      </w:r>
      <w:r w:rsidR="00DB6261" w:rsidRPr="00173DCB">
        <w:rPr>
          <w:rFonts w:ascii="Arial" w:hAnsi="Arial" w:cs="Arial"/>
          <w:sz w:val="24"/>
          <w:szCs w:val="28"/>
        </w:rPr>
        <w:t xml:space="preserve"> </w:t>
      </w:r>
      <w:r w:rsidRPr="00173DCB">
        <w:rPr>
          <w:rFonts w:ascii="Arial" w:hAnsi="Arial" w:cs="Arial"/>
          <w:sz w:val="24"/>
          <w:szCs w:val="28"/>
        </w:rPr>
        <w:t xml:space="preserve"> </w:t>
      </w:r>
      <w:r w:rsidRPr="00173DCB">
        <w:rPr>
          <w:rFonts w:ascii="Arial" w:hAnsi="Arial" w:cs="Arial"/>
          <w:b/>
          <w:sz w:val="24"/>
          <w:szCs w:val="28"/>
        </w:rPr>
        <w:t>“Year-to-Year Results”</w:t>
      </w:r>
      <w:r w:rsidR="000603E5" w:rsidRPr="00173DCB">
        <w:rPr>
          <w:rFonts w:ascii="Arial" w:hAnsi="Arial" w:cs="Arial"/>
          <w:sz w:val="24"/>
          <w:szCs w:val="28"/>
        </w:rPr>
        <w:t xml:space="preserve"> </w:t>
      </w:r>
      <w:r w:rsidR="00896A11">
        <w:rPr>
          <w:rFonts w:ascii="Arial" w:hAnsi="Arial" w:cs="Arial"/>
          <w:sz w:val="24"/>
          <w:szCs w:val="28"/>
        </w:rPr>
        <w:t>Provides</w:t>
      </w:r>
      <w:r w:rsidRPr="00173DCB">
        <w:rPr>
          <w:rFonts w:ascii="Arial" w:hAnsi="Arial" w:cs="Arial"/>
          <w:sz w:val="24"/>
          <w:szCs w:val="28"/>
        </w:rPr>
        <w:t xml:space="preserve"> your year-to-year NCSR </w:t>
      </w:r>
      <w:r w:rsidR="006C70DC">
        <w:rPr>
          <w:rFonts w:ascii="Arial" w:hAnsi="Arial" w:cs="Arial"/>
          <w:sz w:val="24"/>
          <w:szCs w:val="28"/>
        </w:rPr>
        <w:t>results across the NIST Cybersecurity</w:t>
      </w:r>
      <w:r w:rsidR="006C70DC" w:rsidRPr="00173DCB">
        <w:rPr>
          <w:rFonts w:ascii="Arial" w:hAnsi="Arial" w:cs="Arial"/>
          <w:sz w:val="24"/>
          <w:szCs w:val="28"/>
        </w:rPr>
        <w:t xml:space="preserve"> Functions and Categories.</w:t>
      </w:r>
    </w:p>
    <w:p w:rsidR="000A3E06" w:rsidRPr="00397D3E" w:rsidRDefault="007C4615" w:rsidP="003970C9">
      <w:pPr>
        <w:rPr>
          <w:rFonts w:ascii="Arial" w:hAnsi="Arial" w:cs="Arial"/>
          <w:b/>
          <w:i/>
          <w:sz w:val="24"/>
        </w:rPr>
      </w:pPr>
      <w:r>
        <w:rPr>
          <w:rFonts w:ascii="Arial" w:hAnsi="Arial" w:cs="Arial"/>
          <w:b/>
          <w:i/>
          <w:sz w:val="24"/>
        </w:rPr>
        <w:t>P</w:t>
      </w:r>
      <w:r w:rsidR="000A3E06" w:rsidRPr="00397D3E">
        <w:rPr>
          <w:rFonts w:ascii="Arial" w:hAnsi="Arial" w:cs="Arial"/>
          <w:b/>
          <w:i/>
          <w:sz w:val="24"/>
        </w:rPr>
        <w:t xml:space="preserve">ossible Discussion Items: </w:t>
      </w:r>
    </w:p>
    <w:p w:rsidR="000603E5" w:rsidRPr="003970C9" w:rsidRDefault="00D76EDF" w:rsidP="003970C9">
      <w:pPr>
        <w:pStyle w:val="ListParagraph"/>
        <w:numPr>
          <w:ilvl w:val="0"/>
          <w:numId w:val="13"/>
        </w:numPr>
        <w:rPr>
          <w:rFonts w:ascii="Arial" w:hAnsi="Arial" w:cs="Arial"/>
          <w:sz w:val="24"/>
        </w:rPr>
      </w:pPr>
      <w:r w:rsidRPr="003970C9">
        <w:rPr>
          <w:rFonts w:ascii="Arial" w:hAnsi="Arial" w:cs="Arial"/>
          <w:sz w:val="24"/>
        </w:rPr>
        <w:t xml:space="preserve">Drill down to different categories to see where you </w:t>
      </w:r>
      <w:r w:rsidR="0006187A">
        <w:rPr>
          <w:rFonts w:ascii="Arial" w:hAnsi="Arial" w:cs="Arial"/>
          <w:sz w:val="24"/>
        </w:rPr>
        <w:t>increased/decreased</w:t>
      </w:r>
    </w:p>
    <w:p w:rsidR="00D76EDF" w:rsidRPr="003970C9" w:rsidRDefault="00D76EDF" w:rsidP="003970C9">
      <w:pPr>
        <w:pStyle w:val="ListParagraph"/>
        <w:numPr>
          <w:ilvl w:val="0"/>
          <w:numId w:val="13"/>
        </w:numPr>
        <w:rPr>
          <w:rFonts w:ascii="Arial" w:hAnsi="Arial" w:cs="Arial"/>
          <w:sz w:val="24"/>
        </w:rPr>
      </w:pPr>
      <w:r w:rsidRPr="003970C9">
        <w:rPr>
          <w:rFonts w:ascii="Arial" w:hAnsi="Arial" w:cs="Arial"/>
          <w:sz w:val="24"/>
        </w:rPr>
        <w:t xml:space="preserve">To what do you attribute your scores </w:t>
      </w:r>
      <w:r w:rsidR="0006187A">
        <w:rPr>
          <w:rFonts w:ascii="Arial" w:hAnsi="Arial" w:cs="Arial"/>
          <w:sz w:val="24"/>
        </w:rPr>
        <w:t>increasing/decreasing</w:t>
      </w:r>
      <w:r w:rsidRPr="003970C9">
        <w:rPr>
          <w:rFonts w:ascii="Arial" w:hAnsi="Arial" w:cs="Arial"/>
          <w:sz w:val="24"/>
        </w:rPr>
        <w:t xml:space="preserve"> (what can you tie to this data to?)</w:t>
      </w:r>
    </w:p>
    <w:p w:rsidR="007C02F6" w:rsidRDefault="006D4F90" w:rsidP="003970C9">
      <w:pPr>
        <w:pStyle w:val="ListParagraph"/>
        <w:numPr>
          <w:ilvl w:val="0"/>
          <w:numId w:val="13"/>
        </w:numPr>
        <w:rPr>
          <w:rFonts w:ascii="Arial" w:hAnsi="Arial" w:cs="Arial"/>
          <w:sz w:val="24"/>
        </w:rPr>
      </w:pPr>
      <w:r>
        <w:rPr>
          <w:rFonts w:ascii="Arial" w:hAnsi="Arial" w:cs="Arial"/>
          <w:sz w:val="24"/>
        </w:rPr>
        <w:t>What road blocks are you seeing?</w:t>
      </w:r>
    </w:p>
    <w:p w:rsidR="00D2121E" w:rsidRPr="003970C9" w:rsidRDefault="00D2121E" w:rsidP="00D2121E">
      <w:pPr>
        <w:pStyle w:val="ListParagraph"/>
        <w:rPr>
          <w:rFonts w:ascii="Arial" w:hAnsi="Arial" w:cs="Arial"/>
          <w:sz w:val="24"/>
        </w:rPr>
      </w:pPr>
    </w:p>
    <w:p w:rsidR="000603E5" w:rsidRPr="00173DCB" w:rsidRDefault="005558E2" w:rsidP="00173DCB">
      <w:pPr>
        <w:pStyle w:val="Heading1"/>
        <w:rPr>
          <w:rFonts w:ascii="Arial" w:hAnsi="Arial" w:cs="Arial"/>
          <w:b/>
          <w:sz w:val="28"/>
          <w:szCs w:val="28"/>
        </w:rPr>
      </w:pPr>
      <w:r w:rsidRPr="00173DCB">
        <w:rPr>
          <w:rFonts w:ascii="Arial" w:hAnsi="Arial" w:cs="Arial"/>
          <w:b/>
          <w:sz w:val="28"/>
          <w:szCs w:val="28"/>
        </w:rPr>
        <w:t>How Do We Compare Against Our Peers?</w:t>
      </w:r>
    </w:p>
    <w:p w:rsidR="000603E5" w:rsidRPr="00173DCB" w:rsidRDefault="000603E5" w:rsidP="000603E5">
      <w:pPr>
        <w:rPr>
          <w:rFonts w:ascii="Arial" w:hAnsi="Arial" w:cs="Arial"/>
          <w:sz w:val="24"/>
          <w:szCs w:val="28"/>
        </w:rPr>
      </w:pPr>
      <w:r w:rsidRPr="007B0652">
        <w:rPr>
          <w:rFonts w:ascii="Arial" w:hAnsi="Arial" w:cs="Arial"/>
          <w:sz w:val="24"/>
          <w:szCs w:val="28"/>
          <w:highlight w:val="yellow"/>
        </w:rPr>
        <w:t>Insert report titled</w:t>
      </w:r>
      <w:r w:rsidR="007B0652" w:rsidRPr="007B0652">
        <w:rPr>
          <w:rFonts w:ascii="Arial" w:hAnsi="Arial" w:cs="Arial"/>
          <w:sz w:val="24"/>
          <w:szCs w:val="28"/>
          <w:highlight w:val="yellow"/>
        </w:rPr>
        <w:t>:</w:t>
      </w:r>
      <w:r w:rsidRPr="00173DCB">
        <w:rPr>
          <w:rFonts w:ascii="Arial" w:hAnsi="Arial" w:cs="Arial"/>
          <w:sz w:val="24"/>
          <w:szCs w:val="28"/>
        </w:rPr>
        <w:t xml:space="preserve"> </w:t>
      </w:r>
      <w:r w:rsidRPr="00173DCB">
        <w:rPr>
          <w:rFonts w:ascii="Arial" w:hAnsi="Arial" w:cs="Arial"/>
          <w:b/>
          <w:sz w:val="24"/>
          <w:szCs w:val="28"/>
        </w:rPr>
        <w:t>“Year-To-Year Peer Profiles”</w:t>
      </w:r>
      <w:r w:rsidRPr="00173DCB">
        <w:rPr>
          <w:rFonts w:ascii="Arial" w:hAnsi="Arial" w:cs="Arial"/>
          <w:sz w:val="24"/>
          <w:szCs w:val="28"/>
        </w:rPr>
        <w:t xml:space="preserve"> </w:t>
      </w:r>
      <w:r w:rsidR="006C70DC">
        <w:rPr>
          <w:rFonts w:ascii="Arial" w:hAnsi="Arial" w:cs="Arial"/>
          <w:sz w:val="24"/>
          <w:szCs w:val="28"/>
        </w:rPr>
        <w:t>Provides</w:t>
      </w:r>
      <w:r w:rsidR="006C70DC" w:rsidRPr="00173DCB">
        <w:rPr>
          <w:rFonts w:ascii="Arial" w:hAnsi="Arial" w:cs="Arial"/>
          <w:sz w:val="24"/>
          <w:szCs w:val="28"/>
        </w:rPr>
        <w:t xml:space="preserve"> your year-to-year NCSR </w:t>
      </w:r>
      <w:r w:rsidR="006C70DC">
        <w:rPr>
          <w:rFonts w:ascii="Arial" w:hAnsi="Arial" w:cs="Arial"/>
          <w:sz w:val="24"/>
          <w:szCs w:val="28"/>
        </w:rPr>
        <w:t>results across the NIST Cybersecurity Functions and Categories in comparison to your peers.</w:t>
      </w:r>
    </w:p>
    <w:p w:rsidR="000603E5" w:rsidRPr="00397D3E" w:rsidRDefault="00C35255" w:rsidP="00173DCB">
      <w:pPr>
        <w:rPr>
          <w:rFonts w:ascii="Arial" w:hAnsi="Arial" w:cs="Arial"/>
          <w:b/>
          <w:i/>
          <w:sz w:val="24"/>
          <w:szCs w:val="24"/>
        </w:rPr>
      </w:pPr>
      <w:r w:rsidRPr="00397D3E">
        <w:rPr>
          <w:rFonts w:ascii="Arial" w:hAnsi="Arial" w:cs="Arial"/>
          <w:b/>
          <w:i/>
          <w:sz w:val="24"/>
          <w:szCs w:val="24"/>
        </w:rPr>
        <w:t xml:space="preserve">Possible Discussion Items: </w:t>
      </w:r>
    </w:p>
    <w:p w:rsidR="00E014C9" w:rsidRPr="00173DCB" w:rsidRDefault="00E014C9" w:rsidP="00173DCB">
      <w:pPr>
        <w:pStyle w:val="ListParagraph"/>
        <w:numPr>
          <w:ilvl w:val="0"/>
          <w:numId w:val="9"/>
        </w:numPr>
        <w:rPr>
          <w:rFonts w:ascii="Arial" w:hAnsi="Arial" w:cs="Arial"/>
          <w:sz w:val="24"/>
          <w:szCs w:val="24"/>
        </w:rPr>
      </w:pPr>
      <w:r w:rsidRPr="00173DCB">
        <w:rPr>
          <w:rFonts w:ascii="Arial" w:hAnsi="Arial" w:cs="Arial"/>
          <w:sz w:val="24"/>
          <w:szCs w:val="24"/>
        </w:rPr>
        <w:t>Explain why above and/or below your peers</w:t>
      </w:r>
    </w:p>
    <w:p w:rsidR="002E277E" w:rsidRPr="00173DCB" w:rsidRDefault="00E96C83" w:rsidP="00173DCB">
      <w:pPr>
        <w:pStyle w:val="ListParagraph"/>
        <w:numPr>
          <w:ilvl w:val="0"/>
          <w:numId w:val="9"/>
        </w:numPr>
        <w:rPr>
          <w:rFonts w:ascii="Arial" w:hAnsi="Arial" w:cs="Arial"/>
          <w:sz w:val="24"/>
          <w:szCs w:val="24"/>
        </w:rPr>
      </w:pPr>
      <w:r w:rsidRPr="00173DCB">
        <w:rPr>
          <w:rFonts w:ascii="Arial" w:hAnsi="Arial" w:cs="Arial"/>
          <w:sz w:val="24"/>
          <w:szCs w:val="24"/>
        </w:rPr>
        <w:t xml:space="preserve">Possibly discuss different ways maturity is being </w:t>
      </w:r>
      <w:r w:rsidR="002E277E" w:rsidRPr="00173DCB">
        <w:rPr>
          <w:rFonts w:ascii="Arial" w:hAnsi="Arial" w:cs="Arial"/>
          <w:sz w:val="24"/>
          <w:szCs w:val="24"/>
        </w:rPr>
        <w:t xml:space="preserve">measured </w:t>
      </w:r>
    </w:p>
    <w:p w:rsidR="00724798" w:rsidRPr="00173DCB" w:rsidRDefault="002A31F6" w:rsidP="00173DCB">
      <w:pPr>
        <w:pStyle w:val="ListParagraph"/>
        <w:numPr>
          <w:ilvl w:val="0"/>
          <w:numId w:val="9"/>
        </w:numPr>
        <w:rPr>
          <w:rFonts w:ascii="Arial" w:hAnsi="Arial" w:cs="Arial"/>
          <w:sz w:val="24"/>
          <w:szCs w:val="24"/>
        </w:rPr>
      </w:pPr>
      <w:r w:rsidRPr="00173DCB">
        <w:rPr>
          <w:rFonts w:ascii="Arial" w:hAnsi="Arial" w:cs="Arial"/>
          <w:sz w:val="24"/>
          <w:szCs w:val="24"/>
        </w:rPr>
        <w:t>Are there relative factors that differentiate you from your peers?</w:t>
      </w:r>
    </w:p>
    <w:p w:rsidR="004A4F9C" w:rsidRDefault="004A4F9C" w:rsidP="00173DCB">
      <w:pPr>
        <w:pStyle w:val="Heading1"/>
        <w:rPr>
          <w:rFonts w:ascii="Arial" w:hAnsi="Arial" w:cs="Arial"/>
          <w:b/>
          <w:sz w:val="28"/>
          <w:szCs w:val="28"/>
        </w:rPr>
      </w:pPr>
    </w:p>
    <w:p w:rsidR="005D11AE" w:rsidRDefault="005D11AE" w:rsidP="00173DCB">
      <w:pPr>
        <w:pStyle w:val="Heading1"/>
        <w:rPr>
          <w:rFonts w:ascii="Arial" w:hAnsi="Arial" w:cs="Arial"/>
          <w:b/>
          <w:sz w:val="28"/>
          <w:szCs w:val="28"/>
        </w:rPr>
      </w:pPr>
      <w:r w:rsidRPr="00173DCB">
        <w:rPr>
          <w:rFonts w:ascii="Arial" w:hAnsi="Arial" w:cs="Arial"/>
          <w:b/>
          <w:sz w:val="28"/>
          <w:szCs w:val="28"/>
        </w:rPr>
        <w:t>HIPAA Compliance</w:t>
      </w:r>
    </w:p>
    <w:p w:rsidR="00CB1FB9" w:rsidRDefault="007B0652" w:rsidP="007B0652">
      <w:pPr>
        <w:rPr>
          <w:rFonts w:ascii="Arial" w:hAnsi="Arial" w:cs="Arial"/>
          <w:sz w:val="24"/>
          <w:szCs w:val="24"/>
        </w:rPr>
      </w:pPr>
      <w:r w:rsidRPr="00397D3E">
        <w:rPr>
          <w:rFonts w:ascii="Arial" w:hAnsi="Arial" w:cs="Arial"/>
          <w:sz w:val="24"/>
          <w:szCs w:val="24"/>
          <w:highlight w:val="yellow"/>
        </w:rPr>
        <w:t>If applicable, attach report titled:</w:t>
      </w:r>
      <w:r w:rsidRPr="00397D3E">
        <w:rPr>
          <w:rFonts w:ascii="Arial" w:hAnsi="Arial" w:cs="Arial"/>
          <w:sz w:val="24"/>
          <w:szCs w:val="24"/>
        </w:rPr>
        <w:t xml:space="preserve"> </w:t>
      </w:r>
      <w:r w:rsidRPr="00397D3E">
        <w:rPr>
          <w:rFonts w:ascii="Arial" w:hAnsi="Arial" w:cs="Arial"/>
          <w:b/>
          <w:sz w:val="24"/>
          <w:szCs w:val="24"/>
        </w:rPr>
        <w:t>“Year-to-Year Compliance Reports”</w:t>
      </w:r>
      <w:r w:rsidR="009F2D70" w:rsidRPr="00397D3E">
        <w:rPr>
          <w:rFonts w:ascii="Arial" w:hAnsi="Arial" w:cs="Arial"/>
          <w:b/>
          <w:sz w:val="24"/>
          <w:szCs w:val="24"/>
        </w:rPr>
        <w:t xml:space="preserve"> </w:t>
      </w:r>
      <w:r w:rsidR="00397D3E">
        <w:rPr>
          <w:rFonts w:ascii="Arial" w:hAnsi="Arial" w:cs="Arial"/>
          <w:sz w:val="24"/>
          <w:szCs w:val="24"/>
        </w:rPr>
        <w:t>which is</w:t>
      </w:r>
      <w:r w:rsidR="00397D3E" w:rsidRPr="00397D3E">
        <w:rPr>
          <w:rFonts w:ascii="Arial" w:hAnsi="Arial" w:cs="Arial"/>
          <w:sz w:val="24"/>
          <w:szCs w:val="24"/>
        </w:rPr>
        <w:t xml:space="preserve"> a unique report that maps the HIPAA Security Rule to the NIST CSF and ties in yo</w:t>
      </w:r>
      <w:r w:rsidR="006D4F90">
        <w:rPr>
          <w:rFonts w:ascii="Arial" w:hAnsi="Arial" w:cs="Arial"/>
          <w:sz w:val="24"/>
          <w:szCs w:val="24"/>
        </w:rPr>
        <w:t xml:space="preserve">ur NCSR responses. </w:t>
      </w:r>
    </w:p>
    <w:p w:rsidR="00E83E96" w:rsidRPr="00397D3E" w:rsidRDefault="00C35255" w:rsidP="00173DCB">
      <w:pPr>
        <w:rPr>
          <w:rFonts w:ascii="Arial" w:hAnsi="Arial" w:cs="Arial"/>
          <w:b/>
          <w:i/>
          <w:sz w:val="24"/>
        </w:rPr>
      </w:pPr>
      <w:r w:rsidRPr="00397D3E">
        <w:rPr>
          <w:rFonts w:ascii="Arial" w:hAnsi="Arial" w:cs="Arial"/>
          <w:b/>
          <w:i/>
          <w:sz w:val="24"/>
        </w:rPr>
        <w:t xml:space="preserve">Possible Discussion Items: </w:t>
      </w:r>
    </w:p>
    <w:p w:rsidR="00E83E96" w:rsidRPr="003970C9" w:rsidRDefault="00762541" w:rsidP="003970C9">
      <w:pPr>
        <w:numPr>
          <w:ilvl w:val="0"/>
          <w:numId w:val="12"/>
        </w:numPr>
        <w:rPr>
          <w:rFonts w:ascii="Arial" w:hAnsi="Arial" w:cs="Arial"/>
          <w:sz w:val="24"/>
        </w:rPr>
      </w:pPr>
      <w:r w:rsidRPr="003970C9">
        <w:rPr>
          <w:rFonts w:ascii="Arial" w:hAnsi="Arial" w:cs="Arial"/>
          <w:sz w:val="24"/>
        </w:rPr>
        <w:t xml:space="preserve">The intent of this report is to use it as a </w:t>
      </w:r>
      <w:r w:rsidR="00E83E96" w:rsidRPr="003970C9">
        <w:rPr>
          <w:rFonts w:ascii="Arial" w:hAnsi="Arial" w:cs="Arial"/>
          <w:sz w:val="24"/>
        </w:rPr>
        <w:t xml:space="preserve">tool for a </w:t>
      </w:r>
      <w:r w:rsidRPr="003970C9">
        <w:rPr>
          <w:rFonts w:ascii="Arial" w:hAnsi="Arial" w:cs="Arial"/>
          <w:sz w:val="24"/>
        </w:rPr>
        <w:t xml:space="preserve">self-assessment </w:t>
      </w:r>
      <w:r w:rsidR="00E83E96" w:rsidRPr="003970C9">
        <w:rPr>
          <w:rFonts w:ascii="Arial" w:hAnsi="Arial" w:cs="Arial"/>
          <w:sz w:val="24"/>
        </w:rPr>
        <w:t xml:space="preserve">of </w:t>
      </w:r>
      <w:r w:rsidRPr="003970C9">
        <w:rPr>
          <w:rFonts w:ascii="Arial" w:hAnsi="Arial" w:cs="Arial"/>
          <w:sz w:val="24"/>
        </w:rPr>
        <w:t>your HIPAA</w:t>
      </w:r>
      <w:r w:rsidR="00E83E96" w:rsidRPr="003970C9">
        <w:rPr>
          <w:rFonts w:ascii="Arial" w:hAnsi="Arial" w:cs="Arial"/>
          <w:sz w:val="24"/>
        </w:rPr>
        <w:t xml:space="preserve"> Security Rule compliance. The report assists in developing a gap assessment and i</w:t>
      </w:r>
      <w:r w:rsidR="006D4F90">
        <w:rPr>
          <w:rFonts w:ascii="Arial" w:hAnsi="Arial" w:cs="Arial"/>
          <w:sz w:val="24"/>
        </w:rPr>
        <w:t>dentifying areas of improvement</w:t>
      </w:r>
    </w:p>
    <w:p w:rsidR="00C91694" w:rsidRDefault="00D0501E" w:rsidP="003970C9">
      <w:pPr>
        <w:numPr>
          <w:ilvl w:val="0"/>
          <w:numId w:val="12"/>
        </w:numPr>
        <w:rPr>
          <w:rFonts w:ascii="Arial" w:hAnsi="Arial" w:cs="Arial"/>
          <w:sz w:val="24"/>
        </w:rPr>
      </w:pPr>
      <w:r w:rsidRPr="003970C9">
        <w:rPr>
          <w:rFonts w:ascii="Arial" w:hAnsi="Arial" w:cs="Arial"/>
          <w:sz w:val="24"/>
        </w:rPr>
        <w:lastRenderedPageBreak/>
        <w:t>Serves as a</w:t>
      </w:r>
      <w:r w:rsidR="002D728B" w:rsidRPr="003970C9">
        <w:rPr>
          <w:rFonts w:ascii="Arial" w:hAnsi="Arial" w:cs="Arial"/>
          <w:sz w:val="24"/>
        </w:rPr>
        <w:t xml:space="preserve"> valuable</w:t>
      </w:r>
      <w:r w:rsidRPr="003970C9">
        <w:rPr>
          <w:rFonts w:ascii="Arial" w:hAnsi="Arial" w:cs="Arial"/>
          <w:sz w:val="24"/>
        </w:rPr>
        <w:t xml:space="preserve"> </w:t>
      </w:r>
      <w:r w:rsidR="004568F9" w:rsidRPr="003970C9">
        <w:rPr>
          <w:rFonts w:ascii="Arial" w:hAnsi="Arial" w:cs="Arial"/>
          <w:sz w:val="24"/>
        </w:rPr>
        <w:t>documentation trail</w:t>
      </w:r>
    </w:p>
    <w:p w:rsidR="009F59D5" w:rsidRDefault="009F59D5" w:rsidP="009F59D5">
      <w:pPr>
        <w:rPr>
          <w:rFonts w:ascii="Arial" w:hAnsi="Arial" w:cs="Arial"/>
          <w:sz w:val="24"/>
        </w:rPr>
      </w:pPr>
    </w:p>
    <w:p w:rsidR="009F59D5" w:rsidRDefault="009F59D5" w:rsidP="009F59D5">
      <w:pPr>
        <w:rPr>
          <w:rFonts w:ascii="Arial" w:hAnsi="Arial" w:cs="Arial"/>
          <w:sz w:val="24"/>
        </w:rPr>
      </w:pPr>
    </w:p>
    <w:p w:rsidR="009F59D5" w:rsidRPr="001E4618" w:rsidRDefault="009F59D5" w:rsidP="009F59D5">
      <w:pPr>
        <w:pStyle w:val="Heading1"/>
        <w:rPr>
          <w:rFonts w:ascii="Arial" w:hAnsi="Arial" w:cs="Arial"/>
          <w:b/>
          <w:sz w:val="28"/>
          <w:szCs w:val="28"/>
        </w:rPr>
      </w:pPr>
      <w:r w:rsidRPr="001E4618">
        <w:rPr>
          <w:rFonts w:ascii="Arial" w:hAnsi="Arial" w:cs="Arial"/>
          <w:b/>
          <w:sz w:val="28"/>
          <w:szCs w:val="28"/>
        </w:rPr>
        <w:t>NCSR Findings</w:t>
      </w:r>
    </w:p>
    <w:p w:rsidR="009F59D5" w:rsidRPr="001E4618" w:rsidRDefault="009F59D5" w:rsidP="009F59D5">
      <w:pPr>
        <w:rPr>
          <w:rFonts w:ascii="Arial" w:hAnsi="Arial" w:cs="Arial"/>
        </w:rPr>
      </w:pPr>
      <w:r w:rsidRPr="001E4618">
        <w:rPr>
          <w:rFonts w:ascii="Arial" w:hAnsi="Arial" w:cs="Arial"/>
        </w:rPr>
        <w:t>Provides a report that maps your organization</w:t>
      </w:r>
      <w:r w:rsidR="00EB54C3">
        <w:rPr>
          <w:rFonts w:ascii="Arial" w:hAnsi="Arial" w:cs="Arial"/>
        </w:rPr>
        <w:t>’</w:t>
      </w:r>
      <w:r w:rsidRPr="001E4618">
        <w:rPr>
          <w:rFonts w:ascii="Arial" w:hAnsi="Arial" w:cs="Arial"/>
        </w:rPr>
        <w:t>s NCSR questions that were answered below the recommended minimum maturity of “Implementation in Process”</w:t>
      </w:r>
      <w:r w:rsidR="00EB54C3">
        <w:rPr>
          <w:rFonts w:ascii="Arial" w:hAnsi="Arial" w:cs="Arial"/>
        </w:rPr>
        <w:t>,</w:t>
      </w:r>
      <w:r w:rsidRPr="001E4618">
        <w:rPr>
          <w:rFonts w:ascii="Arial" w:hAnsi="Arial" w:cs="Arial"/>
        </w:rPr>
        <w:t xml:space="preserve"> to the NIST Cybersecurity Framework informative references (NIST CSF 800-53, COBIT, and CIS Controls).</w:t>
      </w:r>
      <w:r w:rsidR="004B3BC1">
        <w:rPr>
          <w:rFonts w:ascii="Arial" w:hAnsi="Arial" w:cs="Arial"/>
        </w:rPr>
        <w:t xml:space="preserve"> The specific</w:t>
      </w:r>
      <w:bookmarkStart w:id="0" w:name="_GoBack"/>
      <w:bookmarkEnd w:id="0"/>
      <w:r w:rsidR="00805142">
        <w:rPr>
          <w:rFonts w:ascii="Arial" w:hAnsi="Arial" w:cs="Arial"/>
        </w:rPr>
        <w:t xml:space="preserve"> report/dashboard in the NCSR portal is named “2018 Findings”.</w:t>
      </w:r>
    </w:p>
    <w:p w:rsidR="00A87FD9" w:rsidRPr="00397D3E" w:rsidRDefault="00A87FD9" w:rsidP="00A87FD9">
      <w:pPr>
        <w:rPr>
          <w:rFonts w:ascii="Arial" w:hAnsi="Arial" w:cs="Arial"/>
          <w:b/>
          <w:i/>
          <w:sz w:val="24"/>
          <w:szCs w:val="24"/>
        </w:rPr>
      </w:pPr>
      <w:r w:rsidRPr="00397D3E">
        <w:rPr>
          <w:rFonts w:ascii="Arial" w:hAnsi="Arial" w:cs="Arial"/>
          <w:b/>
          <w:i/>
          <w:sz w:val="24"/>
          <w:szCs w:val="24"/>
        </w:rPr>
        <w:t xml:space="preserve">Possible Discussion Items: </w:t>
      </w:r>
    </w:p>
    <w:p w:rsidR="00A87FD9" w:rsidRDefault="00A87FD9" w:rsidP="00A87FD9">
      <w:pPr>
        <w:pStyle w:val="ListParagraph"/>
        <w:numPr>
          <w:ilvl w:val="0"/>
          <w:numId w:val="9"/>
        </w:numPr>
        <w:rPr>
          <w:rFonts w:ascii="Arial" w:hAnsi="Arial" w:cs="Arial"/>
          <w:sz w:val="24"/>
        </w:rPr>
      </w:pPr>
      <w:r>
        <w:rPr>
          <w:rFonts w:ascii="Arial" w:hAnsi="Arial" w:cs="Arial"/>
          <w:sz w:val="24"/>
        </w:rPr>
        <w:t>Provides a recap of the questions answered below the recommended minimum maturity of implementation in process</w:t>
      </w:r>
    </w:p>
    <w:p w:rsidR="00AD2521" w:rsidRDefault="00EB54C3" w:rsidP="00AD2521">
      <w:pPr>
        <w:pStyle w:val="ListParagraph"/>
        <w:numPr>
          <w:ilvl w:val="0"/>
          <w:numId w:val="9"/>
        </w:numPr>
        <w:rPr>
          <w:rFonts w:ascii="Arial" w:hAnsi="Arial" w:cs="Arial"/>
          <w:sz w:val="24"/>
        </w:rPr>
      </w:pPr>
      <w:r>
        <w:rPr>
          <w:rFonts w:ascii="Arial" w:hAnsi="Arial" w:cs="Arial"/>
          <w:sz w:val="24"/>
        </w:rPr>
        <w:t xml:space="preserve">Provides </w:t>
      </w:r>
      <w:r w:rsidR="00AD2521">
        <w:rPr>
          <w:rFonts w:ascii="Arial" w:hAnsi="Arial" w:cs="Arial"/>
          <w:sz w:val="24"/>
        </w:rPr>
        <w:t>references to standards you may be utilizing outside of the CSF</w:t>
      </w:r>
    </w:p>
    <w:p w:rsidR="00AD2521" w:rsidRPr="00AD2521" w:rsidRDefault="00AD2521" w:rsidP="00AD2521">
      <w:pPr>
        <w:pStyle w:val="ListParagraph"/>
        <w:numPr>
          <w:ilvl w:val="0"/>
          <w:numId w:val="9"/>
        </w:numPr>
        <w:rPr>
          <w:rFonts w:ascii="Arial" w:hAnsi="Arial" w:cs="Arial"/>
          <w:sz w:val="24"/>
        </w:rPr>
      </w:pPr>
      <w:r>
        <w:rPr>
          <w:rFonts w:ascii="Arial" w:hAnsi="Arial" w:cs="Arial"/>
          <w:sz w:val="24"/>
          <w:szCs w:val="24"/>
        </w:rPr>
        <w:t xml:space="preserve">Identifies the controls needed to implement and/or remediate the finding </w:t>
      </w:r>
    </w:p>
    <w:p w:rsidR="00A87FD9" w:rsidRDefault="00A87FD9" w:rsidP="00A87FD9">
      <w:pPr>
        <w:pStyle w:val="ListParagraph"/>
        <w:numPr>
          <w:ilvl w:val="0"/>
          <w:numId w:val="9"/>
        </w:numPr>
        <w:rPr>
          <w:rFonts w:ascii="Arial" w:hAnsi="Arial" w:cs="Arial"/>
          <w:sz w:val="24"/>
        </w:rPr>
      </w:pPr>
      <w:r>
        <w:rPr>
          <w:rFonts w:ascii="Arial" w:hAnsi="Arial" w:cs="Arial"/>
          <w:sz w:val="24"/>
          <w:szCs w:val="24"/>
        </w:rPr>
        <w:t>Utilize the report as a tool to develop a roadmap for improvement</w:t>
      </w:r>
    </w:p>
    <w:p w:rsidR="003018A2" w:rsidRPr="003970C9" w:rsidRDefault="003018A2" w:rsidP="003018A2">
      <w:pPr>
        <w:rPr>
          <w:rFonts w:ascii="Arial" w:hAnsi="Arial" w:cs="Arial"/>
          <w:sz w:val="24"/>
        </w:rPr>
      </w:pPr>
    </w:p>
    <w:p w:rsidR="003970C9" w:rsidRPr="00C8505C" w:rsidRDefault="003970C9" w:rsidP="003970C9">
      <w:pPr>
        <w:pStyle w:val="Heading1"/>
        <w:jc w:val="center"/>
        <w:rPr>
          <w:rFonts w:ascii="Arial" w:hAnsi="Arial" w:cs="Arial"/>
          <w:b/>
          <w:sz w:val="24"/>
        </w:rPr>
      </w:pPr>
    </w:p>
    <w:p w:rsidR="0098703F" w:rsidRDefault="00C91694" w:rsidP="0098703F">
      <w:pPr>
        <w:pStyle w:val="Heading1"/>
        <w:jc w:val="center"/>
        <w:rPr>
          <w:rFonts w:ascii="Arial" w:hAnsi="Arial" w:cs="Arial"/>
          <w:b/>
          <w:sz w:val="24"/>
        </w:rPr>
      </w:pPr>
      <w:r w:rsidRPr="00C8505C">
        <w:rPr>
          <w:rFonts w:ascii="Arial" w:hAnsi="Arial" w:cs="Arial"/>
          <w:b/>
          <w:sz w:val="24"/>
        </w:rPr>
        <w:t xml:space="preserve">Attach </w:t>
      </w:r>
      <w:r w:rsidR="00B52CDD" w:rsidRPr="00C8505C">
        <w:rPr>
          <w:rFonts w:ascii="Arial" w:hAnsi="Arial" w:cs="Arial"/>
          <w:b/>
          <w:sz w:val="24"/>
        </w:rPr>
        <w:t>2017</w:t>
      </w:r>
      <w:r w:rsidR="00C8505C" w:rsidRPr="00C8505C">
        <w:rPr>
          <w:rFonts w:ascii="Arial" w:hAnsi="Arial" w:cs="Arial"/>
          <w:b/>
          <w:sz w:val="24"/>
        </w:rPr>
        <w:t xml:space="preserve"> Nationwide Cyber</w:t>
      </w:r>
      <w:r w:rsidR="0098703F">
        <w:rPr>
          <w:rFonts w:ascii="Arial" w:hAnsi="Arial" w:cs="Arial"/>
          <w:b/>
          <w:sz w:val="24"/>
        </w:rPr>
        <w:t>s</w:t>
      </w:r>
      <w:r w:rsidR="00C8505C" w:rsidRPr="00C8505C">
        <w:rPr>
          <w:rFonts w:ascii="Arial" w:hAnsi="Arial" w:cs="Arial"/>
          <w:b/>
          <w:sz w:val="24"/>
        </w:rPr>
        <w:t>ecurity Review</w:t>
      </w:r>
      <w:r w:rsidR="002D728B" w:rsidRPr="00C8505C">
        <w:rPr>
          <w:rFonts w:ascii="Arial" w:hAnsi="Arial" w:cs="Arial"/>
          <w:b/>
          <w:sz w:val="24"/>
        </w:rPr>
        <w:t xml:space="preserve"> </w:t>
      </w:r>
      <w:r w:rsidR="00B52CDD" w:rsidRPr="00C8505C">
        <w:rPr>
          <w:rFonts w:ascii="Arial" w:hAnsi="Arial" w:cs="Arial"/>
          <w:b/>
          <w:sz w:val="24"/>
        </w:rPr>
        <w:t>Summary Report</w:t>
      </w:r>
      <w:r w:rsidR="0098703F">
        <w:rPr>
          <w:rFonts w:ascii="Arial" w:hAnsi="Arial" w:cs="Arial"/>
          <w:b/>
          <w:sz w:val="24"/>
        </w:rPr>
        <w:t xml:space="preserve"> </w:t>
      </w:r>
    </w:p>
    <w:p w:rsidR="00B52CDD" w:rsidRPr="00C8505C" w:rsidRDefault="004B3BC1" w:rsidP="0098703F">
      <w:pPr>
        <w:pStyle w:val="Heading1"/>
        <w:jc w:val="center"/>
        <w:rPr>
          <w:rFonts w:ascii="Arial" w:hAnsi="Arial" w:cs="Arial"/>
          <w:b/>
          <w:sz w:val="24"/>
        </w:rPr>
      </w:pPr>
      <w:hyperlink r:id="rId10" w:history="1">
        <w:r w:rsidR="0098703F" w:rsidRPr="0098703F">
          <w:rPr>
            <w:rStyle w:val="Hyperlink"/>
            <w:rFonts w:ascii="Arial" w:hAnsi="Arial" w:cs="Arial"/>
            <w:b/>
            <w:sz w:val="24"/>
          </w:rPr>
          <w:t>Click Here</w:t>
        </w:r>
      </w:hyperlink>
    </w:p>
    <w:sectPr w:rsidR="00B52CDD" w:rsidRPr="00C8505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B3" w:rsidRDefault="00C21FB3" w:rsidP="005421E8">
      <w:pPr>
        <w:spacing w:after="0" w:line="240" w:lineRule="auto"/>
      </w:pPr>
      <w:r>
        <w:separator/>
      </w:r>
    </w:p>
  </w:endnote>
  <w:endnote w:type="continuationSeparator" w:id="0">
    <w:p w:rsidR="00C21FB3" w:rsidRDefault="00C21FB3" w:rsidP="0054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B3" w:rsidRDefault="00C21FB3" w:rsidP="005421E8">
      <w:pPr>
        <w:spacing w:after="0" w:line="240" w:lineRule="auto"/>
      </w:pPr>
      <w:r>
        <w:separator/>
      </w:r>
    </w:p>
  </w:footnote>
  <w:footnote w:type="continuationSeparator" w:id="0">
    <w:p w:rsidR="00C21FB3" w:rsidRDefault="00C21FB3" w:rsidP="00542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E8" w:rsidRDefault="00542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F30"/>
    <w:multiLevelType w:val="hybridMultilevel"/>
    <w:tmpl w:val="B1F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104F"/>
    <w:multiLevelType w:val="hybridMultilevel"/>
    <w:tmpl w:val="C05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04BC1"/>
    <w:multiLevelType w:val="hybridMultilevel"/>
    <w:tmpl w:val="D9DE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685E"/>
    <w:multiLevelType w:val="hybridMultilevel"/>
    <w:tmpl w:val="6156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7394B"/>
    <w:multiLevelType w:val="hybridMultilevel"/>
    <w:tmpl w:val="82BAA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9A4692"/>
    <w:multiLevelType w:val="hybridMultilevel"/>
    <w:tmpl w:val="3F645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AE2AA0"/>
    <w:multiLevelType w:val="hybridMultilevel"/>
    <w:tmpl w:val="0CD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B17F1"/>
    <w:multiLevelType w:val="hybridMultilevel"/>
    <w:tmpl w:val="68E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64562"/>
    <w:multiLevelType w:val="hybridMultilevel"/>
    <w:tmpl w:val="1BBC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67A61"/>
    <w:multiLevelType w:val="hybridMultilevel"/>
    <w:tmpl w:val="A14E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723F2"/>
    <w:multiLevelType w:val="hybridMultilevel"/>
    <w:tmpl w:val="50A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67772"/>
    <w:multiLevelType w:val="hybridMultilevel"/>
    <w:tmpl w:val="3A2C1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97F9D"/>
    <w:multiLevelType w:val="hybridMultilevel"/>
    <w:tmpl w:val="11F68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6E7C1F"/>
    <w:multiLevelType w:val="hybridMultilevel"/>
    <w:tmpl w:val="F2A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712FC"/>
    <w:multiLevelType w:val="hybridMultilevel"/>
    <w:tmpl w:val="E0B2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0"/>
  </w:num>
  <w:num w:numId="5">
    <w:abstractNumId w:val="9"/>
  </w:num>
  <w:num w:numId="6">
    <w:abstractNumId w:val="12"/>
  </w:num>
  <w:num w:numId="7">
    <w:abstractNumId w:val="0"/>
  </w:num>
  <w:num w:numId="8">
    <w:abstractNumId w:val="4"/>
  </w:num>
  <w:num w:numId="9">
    <w:abstractNumId w:val="13"/>
  </w:num>
  <w:num w:numId="10">
    <w:abstractNumId w:val="14"/>
  </w:num>
  <w:num w:numId="11">
    <w:abstractNumId w:val="7"/>
  </w:num>
  <w:num w:numId="12">
    <w:abstractNumId w:val="2"/>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D3"/>
    <w:rsid w:val="00003DC7"/>
    <w:rsid w:val="00022FE1"/>
    <w:rsid w:val="00046E47"/>
    <w:rsid w:val="000603E5"/>
    <w:rsid w:val="0006187A"/>
    <w:rsid w:val="00084630"/>
    <w:rsid w:val="00084D16"/>
    <w:rsid w:val="00090A9A"/>
    <w:rsid w:val="00097AB6"/>
    <w:rsid w:val="000A3E06"/>
    <w:rsid w:val="000B21A8"/>
    <w:rsid w:val="000B3444"/>
    <w:rsid w:val="000B5E32"/>
    <w:rsid w:val="000F1DE2"/>
    <w:rsid w:val="00103EB4"/>
    <w:rsid w:val="00107E91"/>
    <w:rsid w:val="001242A4"/>
    <w:rsid w:val="0015169A"/>
    <w:rsid w:val="00153476"/>
    <w:rsid w:val="00173DCB"/>
    <w:rsid w:val="00194067"/>
    <w:rsid w:val="001E4618"/>
    <w:rsid w:val="001F6820"/>
    <w:rsid w:val="002456DB"/>
    <w:rsid w:val="0027797A"/>
    <w:rsid w:val="00283009"/>
    <w:rsid w:val="002A31F6"/>
    <w:rsid w:val="002D728B"/>
    <w:rsid w:val="002E277E"/>
    <w:rsid w:val="003018A2"/>
    <w:rsid w:val="00320168"/>
    <w:rsid w:val="003436E3"/>
    <w:rsid w:val="0034435F"/>
    <w:rsid w:val="00346E2C"/>
    <w:rsid w:val="003970C9"/>
    <w:rsid w:val="00397D3E"/>
    <w:rsid w:val="003D07E7"/>
    <w:rsid w:val="004039A3"/>
    <w:rsid w:val="004218A7"/>
    <w:rsid w:val="00426CC6"/>
    <w:rsid w:val="00431BF5"/>
    <w:rsid w:val="00445D07"/>
    <w:rsid w:val="00447696"/>
    <w:rsid w:val="00450D40"/>
    <w:rsid w:val="0045104B"/>
    <w:rsid w:val="004520C7"/>
    <w:rsid w:val="00455F34"/>
    <w:rsid w:val="004568F9"/>
    <w:rsid w:val="004A4677"/>
    <w:rsid w:val="004A4F9C"/>
    <w:rsid w:val="004B3BC1"/>
    <w:rsid w:val="004C7C38"/>
    <w:rsid w:val="00500D9D"/>
    <w:rsid w:val="00506D52"/>
    <w:rsid w:val="005421E8"/>
    <w:rsid w:val="005558E2"/>
    <w:rsid w:val="005D11AE"/>
    <w:rsid w:val="006053DA"/>
    <w:rsid w:val="0061431E"/>
    <w:rsid w:val="00625B89"/>
    <w:rsid w:val="006412BB"/>
    <w:rsid w:val="006C70DC"/>
    <w:rsid w:val="006D2F6F"/>
    <w:rsid w:val="006D4F90"/>
    <w:rsid w:val="006D5AF6"/>
    <w:rsid w:val="00724798"/>
    <w:rsid w:val="00762541"/>
    <w:rsid w:val="007705C3"/>
    <w:rsid w:val="00776DA4"/>
    <w:rsid w:val="00786A11"/>
    <w:rsid w:val="00790A83"/>
    <w:rsid w:val="007A74E2"/>
    <w:rsid w:val="007B0652"/>
    <w:rsid w:val="007C02F6"/>
    <w:rsid w:val="007C3FD0"/>
    <w:rsid w:val="007C4615"/>
    <w:rsid w:val="00804605"/>
    <w:rsid w:val="00805142"/>
    <w:rsid w:val="0083586B"/>
    <w:rsid w:val="00871FF0"/>
    <w:rsid w:val="00896A11"/>
    <w:rsid w:val="008F67D6"/>
    <w:rsid w:val="00906467"/>
    <w:rsid w:val="0098703F"/>
    <w:rsid w:val="009F2D70"/>
    <w:rsid w:val="009F59D5"/>
    <w:rsid w:val="00A61DC3"/>
    <w:rsid w:val="00A87FD9"/>
    <w:rsid w:val="00AA15CE"/>
    <w:rsid w:val="00AD2521"/>
    <w:rsid w:val="00B52CDD"/>
    <w:rsid w:val="00B55795"/>
    <w:rsid w:val="00B71341"/>
    <w:rsid w:val="00B802D3"/>
    <w:rsid w:val="00B908D7"/>
    <w:rsid w:val="00C21FB3"/>
    <w:rsid w:val="00C35255"/>
    <w:rsid w:val="00C8505C"/>
    <w:rsid w:val="00C91694"/>
    <w:rsid w:val="00CB1FB9"/>
    <w:rsid w:val="00CE3838"/>
    <w:rsid w:val="00CF1CBA"/>
    <w:rsid w:val="00CF79BB"/>
    <w:rsid w:val="00D0501E"/>
    <w:rsid w:val="00D2121E"/>
    <w:rsid w:val="00D244A4"/>
    <w:rsid w:val="00D31176"/>
    <w:rsid w:val="00D76EDF"/>
    <w:rsid w:val="00DB1598"/>
    <w:rsid w:val="00DB6261"/>
    <w:rsid w:val="00E014C9"/>
    <w:rsid w:val="00E14B34"/>
    <w:rsid w:val="00E165FE"/>
    <w:rsid w:val="00E57817"/>
    <w:rsid w:val="00E57ACE"/>
    <w:rsid w:val="00E83E96"/>
    <w:rsid w:val="00E96C83"/>
    <w:rsid w:val="00EA266D"/>
    <w:rsid w:val="00EB54C3"/>
    <w:rsid w:val="00EC125E"/>
    <w:rsid w:val="00EC1661"/>
    <w:rsid w:val="00F002E1"/>
    <w:rsid w:val="00F215DD"/>
    <w:rsid w:val="00F27DB8"/>
    <w:rsid w:val="00F66DE4"/>
    <w:rsid w:val="00F7723C"/>
    <w:rsid w:val="00FA177A"/>
    <w:rsid w:val="00FD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ED0E32"/>
  <w15:chartTrackingRefBased/>
  <w15:docId w15:val="{5F1183B5-9CE8-46DA-9722-E0CFE74C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3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3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3D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47"/>
    <w:pPr>
      <w:ind w:left="720"/>
      <w:contextualSpacing/>
    </w:pPr>
  </w:style>
  <w:style w:type="paragraph" w:styleId="Header">
    <w:name w:val="header"/>
    <w:basedOn w:val="Normal"/>
    <w:link w:val="HeaderChar"/>
    <w:uiPriority w:val="99"/>
    <w:unhideWhenUsed/>
    <w:rsid w:val="0054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E8"/>
  </w:style>
  <w:style w:type="paragraph" w:styleId="Footer">
    <w:name w:val="footer"/>
    <w:basedOn w:val="Normal"/>
    <w:link w:val="FooterChar"/>
    <w:uiPriority w:val="99"/>
    <w:unhideWhenUsed/>
    <w:rsid w:val="00542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E8"/>
  </w:style>
  <w:style w:type="paragraph" w:styleId="NormalWeb">
    <w:name w:val="Normal (Web)"/>
    <w:basedOn w:val="Normal"/>
    <w:uiPriority w:val="99"/>
    <w:semiHidden/>
    <w:unhideWhenUsed/>
    <w:rsid w:val="00A61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3D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3D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3DC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87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1341">
      <w:bodyDiv w:val="1"/>
      <w:marLeft w:val="0"/>
      <w:marRight w:val="0"/>
      <w:marTop w:val="0"/>
      <w:marBottom w:val="0"/>
      <w:divBdr>
        <w:top w:val="none" w:sz="0" w:space="0" w:color="auto"/>
        <w:left w:val="none" w:sz="0" w:space="0" w:color="auto"/>
        <w:bottom w:val="none" w:sz="0" w:space="0" w:color="auto"/>
        <w:right w:val="none" w:sz="0" w:space="0" w:color="auto"/>
      </w:divBdr>
    </w:div>
    <w:div w:id="1062633234">
      <w:bodyDiv w:val="1"/>
      <w:marLeft w:val="0"/>
      <w:marRight w:val="0"/>
      <w:marTop w:val="0"/>
      <w:marBottom w:val="0"/>
      <w:divBdr>
        <w:top w:val="none" w:sz="0" w:space="0" w:color="auto"/>
        <w:left w:val="none" w:sz="0" w:space="0" w:color="auto"/>
        <w:bottom w:val="none" w:sz="0" w:space="0" w:color="auto"/>
        <w:right w:val="none" w:sz="0" w:space="0" w:color="auto"/>
      </w:divBdr>
    </w:div>
    <w:div w:id="1116872188">
      <w:bodyDiv w:val="1"/>
      <w:marLeft w:val="0"/>
      <w:marRight w:val="0"/>
      <w:marTop w:val="0"/>
      <w:marBottom w:val="0"/>
      <w:divBdr>
        <w:top w:val="none" w:sz="0" w:space="0" w:color="auto"/>
        <w:left w:val="none" w:sz="0" w:space="0" w:color="auto"/>
        <w:bottom w:val="none" w:sz="0" w:space="0" w:color="auto"/>
        <w:right w:val="none" w:sz="0" w:space="0" w:color="auto"/>
      </w:divBdr>
    </w:div>
    <w:div w:id="1193113428">
      <w:bodyDiv w:val="1"/>
      <w:marLeft w:val="0"/>
      <w:marRight w:val="0"/>
      <w:marTop w:val="0"/>
      <w:marBottom w:val="0"/>
      <w:divBdr>
        <w:top w:val="none" w:sz="0" w:space="0" w:color="auto"/>
        <w:left w:val="none" w:sz="0" w:space="0" w:color="auto"/>
        <w:bottom w:val="none" w:sz="0" w:space="0" w:color="auto"/>
        <w:right w:val="none" w:sz="0" w:space="0" w:color="auto"/>
      </w:divBdr>
    </w:div>
    <w:div w:id="1543053610">
      <w:bodyDiv w:val="1"/>
      <w:marLeft w:val="0"/>
      <w:marRight w:val="0"/>
      <w:marTop w:val="0"/>
      <w:marBottom w:val="0"/>
      <w:divBdr>
        <w:top w:val="none" w:sz="0" w:space="0" w:color="auto"/>
        <w:left w:val="none" w:sz="0" w:space="0" w:color="auto"/>
        <w:bottom w:val="none" w:sz="0" w:space="0" w:color="auto"/>
        <w:right w:val="none" w:sz="0" w:space="0" w:color="auto"/>
      </w:divBdr>
    </w:div>
    <w:div w:id="1545019510">
      <w:bodyDiv w:val="1"/>
      <w:marLeft w:val="0"/>
      <w:marRight w:val="0"/>
      <w:marTop w:val="0"/>
      <w:marBottom w:val="0"/>
      <w:divBdr>
        <w:top w:val="none" w:sz="0" w:space="0" w:color="auto"/>
        <w:left w:val="none" w:sz="0" w:space="0" w:color="auto"/>
        <w:bottom w:val="none" w:sz="0" w:space="0" w:color="auto"/>
        <w:right w:val="none" w:sz="0" w:space="0" w:color="auto"/>
      </w:divBdr>
    </w:div>
    <w:div w:id="1678774233">
      <w:bodyDiv w:val="1"/>
      <w:marLeft w:val="0"/>
      <w:marRight w:val="0"/>
      <w:marTop w:val="0"/>
      <w:marBottom w:val="0"/>
      <w:divBdr>
        <w:top w:val="none" w:sz="0" w:space="0" w:color="auto"/>
        <w:left w:val="none" w:sz="0" w:space="0" w:color="auto"/>
        <w:bottom w:val="none" w:sz="0" w:space="0" w:color="auto"/>
        <w:right w:val="none" w:sz="0" w:space="0" w:color="auto"/>
      </w:divBdr>
    </w:div>
    <w:div w:id="21429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isecurity.org/white-papers/2017-ncs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0891-B3A1-4744-B38E-70B94B21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4FC26890.dotm</Template>
  <TotalTime>24</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Gifford</dc:creator>
  <cp:keywords/>
  <dc:description/>
  <cp:lastModifiedBy>Tyler Scarlotta</cp:lastModifiedBy>
  <cp:revision>16</cp:revision>
  <cp:lastPrinted>2018-01-25T17:41:00Z</cp:lastPrinted>
  <dcterms:created xsi:type="dcterms:W3CDTF">2018-09-17T16:37:00Z</dcterms:created>
  <dcterms:modified xsi:type="dcterms:W3CDTF">2019-03-19T14:45:00Z</dcterms:modified>
</cp:coreProperties>
</file>