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434"/>
      </w:tblGrid>
      <w:tr w:rsidR="00E713E3" w14:paraId="4A690BB1" w14:textId="77777777" w:rsidTr="00AD5EAF">
        <w:trPr>
          <w:trHeight w:val="1223"/>
        </w:trPr>
        <w:tc>
          <w:tcPr>
            <w:tcW w:w="9576" w:type="dxa"/>
            <w:gridSpan w:val="2"/>
            <w:shd w:val="clear" w:color="auto" w:fill="0086BF"/>
          </w:tcPr>
          <w:p w14:paraId="790849AE" w14:textId="77777777" w:rsidR="00E713E3" w:rsidRPr="00405E6D" w:rsidRDefault="00E713E3" w:rsidP="00E713E3">
            <w:pPr>
              <w:jc w:val="right"/>
              <w:rPr>
                <w:rFonts w:ascii="Arial" w:hAnsi="Arial" w:cs="Arial"/>
                <w:color w:val="FFFFFF" w:themeColor="background1"/>
                <w:sz w:val="20"/>
              </w:rPr>
            </w:pPr>
            <w:r w:rsidRPr="00405E6D">
              <w:rPr>
                <w:rFonts w:ascii="Arial" w:hAnsi="Arial" w:cs="Arial"/>
                <w:color w:val="FFFFFF" w:themeColor="background1"/>
                <w:sz w:val="20"/>
              </w:rPr>
              <w:t>March, 2017</w:t>
            </w:r>
          </w:p>
          <w:p w14:paraId="4DFF8289" w14:textId="77777777" w:rsidR="00E713E3" w:rsidRPr="00405E6D" w:rsidRDefault="00E713E3" w:rsidP="00E713E3">
            <w:pPr>
              <w:jc w:val="right"/>
              <w:rPr>
                <w:rFonts w:ascii="Arial" w:hAnsi="Arial" w:cs="Arial"/>
                <w:color w:val="FFFFFF" w:themeColor="background1"/>
                <w:sz w:val="20"/>
              </w:rPr>
            </w:pPr>
            <w:r w:rsidRPr="00405E6D">
              <w:rPr>
                <w:rFonts w:ascii="Arial" w:hAnsi="Arial" w:cs="Arial"/>
                <w:color w:val="FFFFFF" w:themeColor="background1"/>
                <w:sz w:val="20"/>
              </w:rPr>
              <w:t xml:space="preserve">Volume 12, Issue 3 </w:t>
            </w:r>
          </w:p>
          <w:p w14:paraId="5E3F9204" w14:textId="77777777" w:rsidR="00E713E3" w:rsidRPr="00405E6D" w:rsidRDefault="00E713E3" w:rsidP="00E713E3">
            <w:pPr>
              <w:rPr>
                <w:rFonts w:ascii="Arial" w:hAnsi="Arial" w:cs="Arial"/>
              </w:rPr>
            </w:pPr>
            <w:r w:rsidRPr="00405E6D">
              <w:rPr>
                <w:rFonts w:ascii="Arial" w:hAnsi="Arial" w:cs="Arial"/>
              </w:rPr>
              <w:t xml:space="preserve">   </w:t>
            </w:r>
          </w:p>
          <w:p w14:paraId="47D191E6" w14:textId="77777777" w:rsidR="00E713E3" w:rsidRPr="00405E6D" w:rsidRDefault="00E713E3" w:rsidP="00E713E3">
            <w:pPr>
              <w:jc w:val="center"/>
              <w:rPr>
                <w:rFonts w:ascii="Arial" w:hAnsi="Arial" w:cs="Arial"/>
                <w:b/>
                <w:color w:val="FFFFFF" w:themeColor="background1"/>
                <w:sz w:val="38"/>
                <w:szCs w:val="38"/>
              </w:rPr>
            </w:pPr>
            <w:r w:rsidRPr="00405E6D">
              <w:rPr>
                <w:rFonts w:ascii="Arial" w:hAnsi="Arial" w:cs="Arial"/>
                <w:b/>
                <w:color w:val="FFFFFF" w:themeColor="background1"/>
                <w:sz w:val="38"/>
                <w:szCs w:val="38"/>
              </w:rPr>
              <w:t xml:space="preserve">Common IT Wisdom That Keeps You Secure </w:t>
            </w:r>
          </w:p>
          <w:p w14:paraId="4DD6F45A" w14:textId="77777777" w:rsidR="00E713E3" w:rsidRPr="00086B26" w:rsidRDefault="00E713E3" w:rsidP="00E713E3">
            <w:pPr>
              <w:rPr>
                <w:rFonts w:ascii="Georgia" w:hAnsi="Georgia"/>
              </w:rPr>
            </w:pPr>
          </w:p>
        </w:tc>
      </w:tr>
      <w:tr w:rsidR="006C0630" w14:paraId="2E2066EA" w14:textId="77777777" w:rsidTr="00E713E3">
        <w:trPr>
          <w:trHeight w:val="2279"/>
        </w:trPr>
        <w:tc>
          <w:tcPr>
            <w:tcW w:w="4338" w:type="dxa"/>
            <w:vAlign w:val="center"/>
          </w:tcPr>
          <w:p w14:paraId="3AF26DD4" w14:textId="77777777" w:rsidR="006C0630" w:rsidRDefault="006C0630" w:rsidP="00E713E3">
            <w:pPr>
              <w:jc w:val="center"/>
              <w:rPr>
                <w:rFonts w:asciiTheme="majorHAnsi" w:hAnsiTheme="majorHAnsi"/>
                <w:i/>
                <w:color w:val="7F7F7F" w:themeColor="text1" w:themeTint="80"/>
              </w:rPr>
            </w:pPr>
          </w:p>
          <w:p w14:paraId="016C2068" w14:textId="77777777" w:rsidR="006C0630" w:rsidRDefault="006C0630" w:rsidP="00E713E3">
            <w:pPr>
              <w:jc w:val="center"/>
              <w:rPr>
                <w:rFonts w:asciiTheme="majorHAnsi" w:hAnsiTheme="majorHAnsi"/>
                <w:i/>
                <w:color w:val="7F7F7F" w:themeColor="text1" w:themeTint="80"/>
              </w:rPr>
            </w:pPr>
          </w:p>
          <w:p w14:paraId="2C23E6B6" w14:textId="77777777" w:rsidR="00E713E3" w:rsidRPr="005304C9" w:rsidRDefault="006C0630" w:rsidP="00E713E3">
            <w:pPr>
              <w:jc w:val="center"/>
              <w:rPr>
                <w:rFonts w:asciiTheme="majorHAnsi" w:hAnsiTheme="majorHAnsi"/>
                <w:i/>
                <w:color w:val="7F7F7F" w:themeColor="text1" w:themeTint="80"/>
              </w:rPr>
            </w:pPr>
            <w:r>
              <w:rPr>
                <w:noProof/>
              </w:rPr>
              <w:drawing>
                <wp:inline distT="0" distB="0" distL="0" distR="0" wp14:anchorId="255FFF7A" wp14:editId="6ED8C010">
                  <wp:extent cx="2988785" cy="838200"/>
                  <wp:effectExtent l="0" t="0" r="2540" b="0"/>
                  <wp:docPr id="3" name="Picture 3" descr="\\IBNFILESERVER\DocumentLibrary\NEW CIS Product logos\MS-ISAC logo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NFILESERVER\DocumentLibrary\NEW CIS Product logos\MS-ISAC logos\MS-ISAC_Tagline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9356" cy="872014"/>
                          </a:xfrm>
                          <a:prstGeom prst="rect">
                            <a:avLst/>
                          </a:prstGeom>
                          <a:noFill/>
                          <a:ln>
                            <a:noFill/>
                          </a:ln>
                        </pic:spPr>
                      </pic:pic>
                    </a:graphicData>
                  </a:graphic>
                </wp:inline>
              </w:drawing>
            </w:r>
          </w:p>
        </w:tc>
        <w:tc>
          <w:tcPr>
            <w:tcW w:w="5238" w:type="dxa"/>
            <w:vAlign w:val="center"/>
          </w:tcPr>
          <w:p w14:paraId="78569F0B" w14:textId="77777777" w:rsidR="00E713E3" w:rsidRPr="005304C9" w:rsidRDefault="00E713E3" w:rsidP="00E713E3">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2C18EF42" w14:textId="77777777" w:rsidR="00E713E3" w:rsidRPr="00086B26" w:rsidRDefault="00E713E3" w:rsidP="00E713E3">
      <w:pPr>
        <w:rPr>
          <w:rFonts w:asciiTheme="majorHAnsi" w:hAnsiTheme="majorHAnsi"/>
        </w:rPr>
      </w:pPr>
    </w:p>
    <w:bookmarkStart w:id="0" w:name="_Toc440552146"/>
    <w:p w14:paraId="539F7F0F" w14:textId="77777777" w:rsidR="00DC111A" w:rsidRPr="002478DC" w:rsidRDefault="00E713E3" w:rsidP="00E713E3">
      <w:pPr>
        <w:pStyle w:val="Heading1"/>
        <w:rPr>
          <w:rFonts w:ascii="Arial" w:hAnsi="Arial" w:cs="Arial"/>
          <w:b w:val="0"/>
          <w:i w:val="0"/>
          <w:color w:val="000000" w:themeColor="text1"/>
        </w:rPr>
      </w:pPr>
      <w:r w:rsidRPr="002478DC">
        <w:rPr>
          <w:rFonts w:ascii="Arial" w:hAnsi="Arial" w:cs="Arial"/>
          <w:b w:val="0"/>
          <w:i w:val="0"/>
          <w:noProof/>
          <w:color w:val="000000" w:themeColor="text1"/>
        </w:rPr>
        <mc:AlternateContent>
          <mc:Choice Requires="wps">
            <w:drawing>
              <wp:anchor distT="0" distB="0" distL="114300" distR="114300" simplePos="0" relativeHeight="251659264" behindDoc="0" locked="0" layoutInCell="1" allowOverlap="1" wp14:anchorId="56B26292" wp14:editId="147C6032">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B5F136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I8n5/3iAQAAJQQAAA4AAAAAAAAAAAAAAAAALgIAAGRycy9lMm9Eb2MueG1sUEsBAi0AFAAG&#10;AAgAAAAhALYXRiDbAAAABgEAAA8AAAAAAAAAAAAAAAAAPAQAAGRycy9kb3ducmV2LnhtbFBLBQYA&#10;AAAABAAEAPMAAABEBQAAAAA=&#10;" strokecolor="black [3213]" strokeweight=".25pt"/>
            </w:pict>
          </mc:Fallback>
        </mc:AlternateContent>
      </w:r>
      <w:r w:rsidRPr="002478DC">
        <w:rPr>
          <w:rFonts w:ascii="Arial" w:hAnsi="Arial" w:cs="Arial"/>
          <w:b w:val="0"/>
          <w:i w:val="0"/>
          <w:color w:val="000000" w:themeColor="text1"/>
        </w:rPr>
        <w:t>From the Desk of Thomas F. Duffy, Chair, MS-ISAC</w:t>
      </w:r>
      <w:bookmarkEnd w:id="0"/>
    </w:p>
    <w:p w14:paraId="28DA3240" w14:textId="77777777" w:rsidR="00E713E3" w:rsidRDefault="00DC111A" w:rsidP="00AD5EAF">
      <w:pPr>
        <w:spacing w:after="0" w:line="20" w:lineRule="atLeast"/>
      </w:pPr>
      <w:r>
        <w:tab/>
      </w:r>
    </w:p>
    <w:p w14:paraId="55C685E2" w14:textId="77777777" w:rsidR="004832D2" w:rsidRPr="00DC111A" w:rsidRDefault="00DC111A" w:rsidP="004711F4">
      <w:pPr>
        <w:spacing w:after="120" w:line="20" w:lineRule="atLeast"/>
        <w:rPr>
          <w:rFonts w:ascii="Arial" w:hAnsi="Arial" w:cs="Arial"/>
        </w:rPr>
      </w:pPr>
      <w:r w:rsidRPr="00DC111A">
        <w:rPr>
          <w:rFonts w:ascii="Arial" w:hAnsi="Arial" w:cs="Arial"/>
        </w:rPr>
        <w:t>Day in and day out, employees hear the same things from their IT staff about cybersecurity and safety. Though they may sound like a broken record, there are very important reasons and rationale behind these practices and advice. Keeping safe and secure while connected isn’t just about how your system is set up</w:t>
      </w:r>
      <w:r w:rsidR="00333E45">
        <w:rPr>
          <w:rFonts w:ascii="Arial" w:hAnsi="Arial" w:cs="Arial"/>
        </w:rPr>
        <w:t xml:space="preserve"> -</w:t>
      </w:r>
      <w:r w:rsidRPr="00DC111A">
        <w:rPr>
          <w:rFonts w:ascii="Arial" w:hAnsi="Arial" w:cs="Arial"/>
        </w:rPr>
        <w:t xml:space="preserve"> it is also very much about how you end up using it.</w:t>
      </w:r>
      <w:r w:rsidR="00D933CD">
        <w:rPr>
          <w:rFonts w:ascii="Arial" w:hAnsi="Arial" w:cs="Arial"/>
        </w:rPr>
        <w:t xml:space="preserve"> Below, we</w:t>
      </w:r>
      <w:r w:rsidRPr="00DC111A">
        <w:rPr>
          <w:rFonts w:ascii="Arial" w:hAnsi="Arial" w:cs="Arial"/>
        </w:rPr>
        <w:t xml:space="preserve"> discuss some common IT staff wisdom </w:t>
      </w:r>
      <w:r w:rsidR="00D17036">
        <w:rPr>
          <w:rFonts w:ascii="Arial" w:hAnsi="Arial" w:cs="Arial"/>
        </w:rPr>
        <w:t xml:space="preserve">and </w:t>
      </w:r>
      <w:r w:rsidRPr="00DC111A">
        <w:rPr>
          <w:rFonts w:ascii="Arial" w:hAnsi="Arial" w:cs="Arial"/>
        </w:rPr>
        <w:t xml:space="preserve">provide some background information and </w:t>
      </w:r>
      <w:r w:rsidR="00F5130F">
        <w:rPr>
          <w:rFonts w:ascii="Arial" w:hAnsi="Arial" w:cs="Arial"/>
        </w:rPr>
        <w:t>the rationale</w:t>
      </w:r>
      <w:r w:rsidRPr="00DC111A">
        <w:rPr>
          <w:rFonts w:ascii="Arial" w:hAnsi="Arial" w:cs="Arial"/>
        </w:rPr>
        <w:t xml:space="preserve"> as to why it de</w:t>
      </w:r>
      <w:r>
        <w:rPr>
          <w:rFonts w:ascii="Arial" w:hAnsi="Arial" w:cs="Arial"/>
        </w:rPr>
        <w:t>finitely merits your attention</w:t>
      </w:r>
      <w:r w:rsidR="0077423C">
        <w:rPr>
          <w:rFonts w:ascii="Arial" w:hAnsi="Arial" w:cs="Arial"/>
        </w:rPr>
        <w:t>.</w:t>
      </w:r>
    </w:p>
    <w:p w14:paraId="3C0B17A1" w14:textId="77777777" w:rsidR="00DC111A" w:rsidRPr="00DC111A" w:rsidRDefault="00DC111A" w:rsidP="00D933CD">
      <w:pPr>
        <w:spacing w:after="120" w:line="20" w:lineRule="atLeast"/>
        <w:rPr>
          <w:rFonts w:ascii="Arial" w:hAnsi="Arial" w:cs="Arial"/>
        </w:rPr>
      </w:pPr>
    </w:p>
    <w:p w14:paraId="10963DE1" w14:textId="77777777" w:rsidR="00DC111A" w:rsidRPr="00F2621C" w:rsidRDefault="00DC111A" w:rsidP="00D933CD">
      <w:pPr>
        <w:spacing w:after="120" w:line="20" w:lineRule="atLeast"/>
        <w:rPr>
          <w:rFonts w:ascii="Arial" w:hAnsi="Arial" w:cs="Arial"/>
          <w:b/>
          <w:i/>
        </w:rPr>
      </w:pPr>
      <w:r w:rsidRPr="00F2621C">
        <w:rPr>
          <w:rFonts w:ascii="Arial" w:hAnsi="Arial" w:cs="Arial"/>
          <w:b/>
          <w:i/>
        </w:rPr>
        <w:t>Make sure you lock your screen when you are away from your desk.</w:t>
      </w:r>
    </w:p>
    <w:p w14:paraId="6ED091AA" w14:textId="77777777" w:rsidR="00194335" w:rsidRDefault="00DC111A" w:rsidP="00D933CD">
      <w:pPr>
        <w:spacing w:after="120" w:line="20" w:lineRule="atLeast"/>
        <w:rPr>
          <w:rFonts w:ascii="Arial" w:hAnsi="Arial" w:cs="Arial"/>
        </w:rPr>
      </w:pPr>
      <w:r w:rsidRPr="00DC111A">
        <w:rPr>
          <w:rFonts w:ascii="Arial" w:hAnsi="Arial" w:cs="Arial"/>
        </w:rPr>
        <w:t xml:space="preserve">Screen locking policies exist for a reason. Even if you are leaving for just a few minutes at a time, be sure to lock your </w:t>
      </w:r>
      <w:r w:rsidR="00333E45">
        <w:rPr>
          <w:rFonts w:ascii="Arial" w:hAnsi="Arial" w:cs="Arial"/>
        </w:rPr>
        <w:t>screen</w:t>
      </w:r>
      <w:r w:rsidRPr="00DC111A">
        <w:rPr>
          <w:rFonts w:ascii="Arial" w:hAnsi="Arial" w:cs="Arial"/>
        </w:rPr>
        <w:t xml:space="preserve">. Though physical intruders are rare during </w:t>
      </w:r>
      <w:r w:rsidR="00D933CD">
        <w:rPr>
          <w:rFonts w:ascii="Arial" w:hAnsi="Arial" w:cs="Arial"/>
        </w:rPr>
        <w:t>daytime</w:t>
      </w:r>
      <w:r w:rsidRPr="00DC111A">
        <w:rPr>
          <w:rFonts w:ascii="Arial" w:hAnsi="Arial" w:cs="Arial"/>
        </w:rPr>
        <w:t xml:space="preserve"> and in conventionally secured office</w:t>
      </w:r>
      <w:r w:rsidR="00D933CD">
        <w:rPr>
          <w:rFonts w:ascii="Arial" w:hAnsi="Arial" w:cs="Arial"/>
        </w:rPr>
        <w:t>s</w:t>
      </w:r>
      <w:r w:rsidRPr="00DC111A">
        <w:rPr>
          <w:rFonts w:ascii="Arial" w:hAnsi="Arial" w:cs="Arial"/>
        </w:rPr>
        <w:t>, intrusions do occasionally happen.</w:t>
      </w:r>
      <w:r w:rsidR="00C42A5A">
        <w:rPr>
          <w:rFonts w:ascii="Arial" w:hAnsi="Arial" w:cs="Arial"/>
        </w:rPr>
        <w:t xml:space="preserve"> </w:t>
      </w:r>
      <w:r w:rsidRPr="00DC111A">
        <w:rPr>
          <w:rFonts w:ascii="Arial" w:hAnsi="Arial" w:cs="Arial"/>
        </w:rPr>
        <w:t>Screen locks also thwart opportunistic insider attacks from other employees that may seek to obtain information or access</w:t>
      </w:r>
      <w:r w:rsidR="00333E45">
        <w:rPr>
          <w:rFonts w:ascii="Arial" w:hAnsi="Arial" w:cs="Arial"/>
        </w:rPr>
        <w:t xml:space="preserve"> information</w:t>
      </w:r>
      <w:r w:rsidRPr="00DC111A">
        <w:rPr>
          <w:rFonts w:ascii="Arial" w:hAnsi="Arial" w:cs="Arial"/>
        </w:rPr>
        <w:t xml:space="preserve"> beyond what they should normally have. </w:t>
      </w:r>
      <w:r w:rsidR="00C42A5A">
        <w:rPr>
          <w:rFonts w:ascii="Arial" w:hAnsi="Arial" w:cs="Arial"/>
        </w:rPr>
        <w:t>If you don’t adhere to a screen locking policy, an attacker can simply walk up and start manipulating or stealing your information without having to even work at getting in to your system.</w:t>
      </w:r>
      <w:r w:rsidRPr="00DC111A">
        <w:rPr>
          <w:rFonts w:ascii="Arial" w:hAnsi="Arial" w:cs="Arial"/>
        </w:rPr>
        <w:t> </w:t>
      </w:r>
      <w:r w:rsidR="00333E45">
        <w:rPr>
          <w:rFonts w:ascii="Arial" w:hAnsi="Arial" w:cs="Arial"/>
        </w:rPr>
        <w:t>And remember, you are</w:t>
      </w:r>
      <w:r w:rsidR="00DD5F14">
        <w:rPr>
          <w:rFonts w:ascii="Arial" w:hAnsi="Arial" w:cs="Arial"/>
        </w:rPr>
        <w:t xml:space="preserve"> ultimately</w:t>
      </w:r>
      <w:r w:rsidR="00333E45">
        <w:rPr>
          <w:rFonts w:ascii="Arial" w:hAnsi="Arial" w:cs="Arial"/>
        </w:rPr>
        <w:t xml:space="preserve"> responsible for everything done under your login!</w:t>
      </w:r>
    </w:p>
    <w:p w14:paraId="5271180C" w14:textId="77777777" w:rsidR="00194335" w:rsidRDefault="00194335" w:rsidP="00D933CD">
      <w:pPr>
        <w:spacing w:after="120" w:line="20" w:lineRule="atLeast"/>
        <w:rPr>
          <w:rFonts w:ascii="Arial" w:hAnsi="Arial" w:cs="Arial"/>
        </w:rPr>
      </w:pPr>
    </w:p>
    <w:p w14:paraId="57B476C6" w14:textId="77777777" w:rsidR="00194335" w:rsidRPr="00C16336" w:rsidRDefault="00194335" w:rsidP="00D933CD">
      <w:pPr>
        <w:spacing w:after="120" w:line="20" w:lineRule="atLeast"/>
        <w:rPr>
          <w:rFonts w:ascii="Arial" w:hAnsi="Arial" w:cs="Arial"/>
          <w:b/>
          <w:i/>
        </w:rPr>
      </w:pPr>
      <w:r w:rsidRPr="00C16336">
        <w:rPr>
          <w:rFonts w:ascii="Arial" w:hAnsi="Arial" w:cs="Arial"/>
          <w:b/>
          <w:i/>
        </w:rPr>
        <w:t>Don’t write down your passwords</w:t>
      </w:r>
      <w:r w:rsidR="00D36CFA">
        <w:rPr>
          <w:rFonts w:ascii="Arial" w:hAnsi="Arial" w:cs="Arial"/>
          <w:b/>
          <w:i/>
        </w:rPr>
        <w:t xml:space="preserve"> or user credentials</w:t>
      </w:r>
      <w:r w:rsidRPr="00C16336">
        <w:rPr>
          <w:rFonts w:ascii="Arial" w:hAnsi="Arial" w:cs="Arial"/>
          <w:b/>
          <w:i/>
        </w:rPr>
        <w:t>. </w:t>
      </w:r>
    </w:p>
    <w:p w14:paraId="413D71C8" w14:textId="77777777" w:rsidR="00DC111A" w:rsidRDefault="00194335" w:rsidP="00D933CD">
      <w:pPr>
        <w:spacing w:after="120" w:line="20" w:lineRule="atLeast"/>
        <w:rPr>
          <w:rFonts w:ascii="Arial" w:hAnsi="Arial" w:cs="Arial"/>
        </w:rPr>
      </w:pPr>
      <w:r w:rsidRPr="00C16336">
        <w:rPr>
          <w:rFonts w:ascii="Arial" w:hAnsi="Arial" w:cs="Arial"/>
        </w:rPr>
        <w:t>The same concept applies here as in establishing a screen lock on your system. On the rare occasion a physical attacker gains access to your desk area, they will immediately look for written passwords and authentication material.</w:t>
      </w:r>
      <w:r>
        <w:rPr>
          <w:rFonts w:ascii="Arial" w:hAnsi="Arial" w:cs="Arial"/>
        </w:rPr>
        <w:t xml:space="preserve"> Post-it notes, index cards,</w:t>
      </w:r>
      <w:r w:rsidR="009C7E3E">
        <w:rPr>
          <w:rFonts w:ascii="Arial" w:hAnsi="Arial" w:cs="Arial"/>
        </w:rPr>
        <w:t xml:space="preserve"> etc.</w:t>
      </w:r>
      <w:r>
        <w:rPr>
          <w:rFonts w:ascii="Arial" w:hAnsi="Arial" w:cs="Arial"/>
        </w:rPr>
        <w:t xml:space="preserve"> aren’t secure from attackers even if you think they might be out of sight under your keyboard! From looking at your written password, they can get right into your sensitive protected office systems and start stealing data or compromising assets.</w:t>
      </w:r>
      <w:r w:rsidR="001A4D2D">
        <w:rPr>
          <w:rFonts w:ascii="Arial" w:hAnsi="Arial" w:cs="Arial"/>
        </w:rPr>
        <w:t xml:space="preserve"> This risk isn’t only from a completely </w:t>
      </w:r>
      <w:r w:rsidR="00D36F7C">
        <w:rPr>
          <w:rFonts w:ascii="Arial" w:hAnsi="Arial" w:cs="Arial"/>
        </w:rPr>
        <w:t>un</w:t>
      </w:r>
      <w:r w:rsidR="001A4D2D">
        <w:rPr>
          <w:rFonts w:ascii="Arial" w:hAnsi="Arial" w:cs="Arial"/>
        </w:rPr>
        <w:t>known outsider, but could be coming from contractors or internal staff with malicious intent.</w:t>
      </w:r>
    </w:p>
    <w:p w14:paraId="6D42D60D" w14:textId="77777777" w:rsidR="009C7E3E" w:rsidRDefault="009C7E3E" w:rsidP="00D933CD">
      <w:pPr>
        <w:spacing w:after="120" w:line="20" w:lineRule="atLeast"/>
        <w:rPr>
          <w:rFonts w:ascii="Arial" w:hAnsi="Arial" w:cs="Arial"/>
        </w:rPr>
      </w:pPr>
    </w:p>
    <w:p w14:paraId="381AAD1B" w14:textId="77777777" w:rsidR="009C7E3E" w:rsidRDefault="009C7E3E" w:rsidP="009C7E3E">
      <w:pPr>
        <w:spacing w:after="120" w:line="240" w:lineRule="auto"/>
        <w:rPr>
          <w:rFonts w:ascii="Arial" w:hAnsi="Arial" w:cs="Arial"/>
          <w:b/>
          <w:i/>
        </w:rPr>
      </w:pPr>
      <w:r w:rsidRPr="007E515F">
        <w:rPr>
          <w:rFonts w:ascii="Arial" w:hAnsi="Arial" w:cs="Arial"/>
          <w:b/>
          <w:i/>
        </w:rPr>
        <w:t>Don’t re-use your office computer password for other systems and services.</w:t>
      </w:r>
    </w:p>
    <w:p w14:paraId="726FAC5D" w14:textId="77777777" w:rsidR="009C7E3E" w:rsidRDefault="009C7E3E" w:rsidP="00ED40D1">
      <w:pPr>
        <w:spacing w:after="120" w:line="240" w:lineRule="auto"/>
        <w:rPr>
          <w:rFonts w:ascii="Arial" w:hAnsi="Arial" w:cs="Arial"/>
        </w:rPr>
      </w:pPr>
      <w:r>
        <w:rPr>
          <w:rFonts w:ascii="Arial" w:hAnsi="Arial" w:cs="Arial"/>
        </w:rPr>
        <w:t xml:space="preserve">One of the most risky things you can do is use the same password across multiple accounts or systems. Cyber threat actors are constantly stealing login credentials from numerous systems that may be more insecure, like online shopping sites for example. Many times, these </w:t>
      </w:r>
      <w:r>
        <w:rPr>
          <w:rFonts w:ascii="Arial" w:hAnsi="Arial" w:cs="Arial"/>
        </w:rPr>
        <w:lastRenderedPageBreak/>
        <w:t>credentials are leaked online for other cyber criminals to also exploit. They then are able to take these stolen credentials and use them to try to access more secure systems, like online banking, or your office systems. If you unfortunately follow this practice of re-using your work password elsewhere, you leave yourself and your organization open to this type of compromise.</w:t>
      </w:r>
    </w:p>
    <w:p w14:paraId="41345788" w14:textId="77777777" w:rsidR="00D933CD" w:rsidRDefault="00D933CD" w:rsidP="00D933CD">
      <w:pPr>
        <w:spacing w:after="120" w:line="20" w:lineRule="atLeast"/>
        <w:rPr>
          <w:rFonts w:ascii="Arial" w:hAnsi="Arial" w:cs="Arial"/>
        </w:rPr>
      </w:pPr>
    </w:p>
    <w:p w14:paraId="100EDE0B" w14:textId="77777777" w:rsidR="00F2621C" w:rsidRPr="00F2621C" w:rsidRDefault="00DC111A" w:rsidP="00D933CD">
      <w:pPr>
        <w:spacing w:after="120" w:line="20" w:lineRule="atLeast"/>
        <w:rPr>
          <w:rFonts w:ascii="Arial" w:hAnsi="Arial" w:cs="Arial"/>
          <w:b/>
          <w:i/>
        </w:rPr>
      </w:pPr>
      <w:r w:rsidRPr="00F2621C">
        <w:rPr>
          <w:rFonts w:ascii="Arial" w:hAnsi="Arial" w:cs="Arial"/>
          <w:b/>
          <w:i/>
        </w:rPr>
        <w:t>Don’t install unauthorized software on any office systems.</w:t>
      </w:r>
    </w:p>
    <w:p w14:paraId="2568F31C" w14:textId="77777777" w:rsidR="00DC111A" w:rsidRDefault="00DC111A" w:rsidP="00D933CD">
      <w:pPr>
        <w:spacing w:after="120" w:line="20" w:lineRule="atLeast"/>
        <w:rPr>
          <w:rFonts w:ascii="Arial" w:hAnsi="Arial" w:cs="Arial"/>
        </w:rPr>
      </w:pPr>
      <w:r w:rsidRPr="00F2621C">
        <w:rPr>
          <w:rFonts w:ascii="Arial" w:hAnsi="Arial" w:cs="Arial"/>
        </w:rPr>
        <w:t xml:space="preserve">The installation of unauthorized software can negatively affect </w:t>
      </w:r>
      <w:r w:rsidR="00DD5F14">
        <w:rPr>
          <w:rFonts w:ascii="Arial" w:hAnsi="Arial" w:cs="Arial"/>
        </w:rPr>
        <w:t>your</w:t>
      </w:r>
      <w:r w:rsidR="00333E45">
        <w:rPr>
          <w:rFonts w:ascii="Arial" w:hAnsi="Arial" w:cs="Arial"/>
        </w:rPr>
        <w:t xml:space="preserve"> </w:t>
      </w:r>
      <w:r w:rsidR="00D17036">
        <w:rPr>
          <w:rFonts w:ascii="Arial" w:hAnsi="Arial" w:cs="Arial"/>
        </w:rPr>
        <w:t>workplace</w:t>
      </w:r>
      <w:r w:rsidR="00DD5F14">
        <w:rPr>
          <w:rFonts w:ascii="Arial" w:hAnsi="Arial" w:cs="Arial"/>
        </w:rPr>
        <w:t>’s</w:t>
      </w:r>
      <w:r w:rsidRPr="00F2621C">
        <w:rPr>
          <w:rFonts w:ascii="Arial" w:hAnsi="Arial" w:cs="Arial"/>
        </w:rPr>
        <w:t xml:space="preserve"> security posture.</w:t>
      </w:r>
      <w:r w:rsidR="00F2621C">
        <w:rPr>
          <w:rFonts w:ascii="Arial" w:hAnsi="Arial" w:cs="Arial"/>
        </w:rPr>
        <w:t xml:space="preserve"> This software can include everything fr</w:t>
      </w:r>
      <w:r w:rsidR="00D17036">
        <w:rPr>
          <w:rFonts w:ascii="Arial" w:hAnsi="Arial" w:cs="Arial"/>
        </w:rPr>
        <w:t>om stand-alone programs to plug-</w:t>
      </w:r>
      <w:r w:rsidR="00F2621C">
        <w:rPr>
          <w:rFonts w:ascii="Arial" w:hAnsi="Arial" w:cs="Arial"/>
        </w:rPr>
        <w:t xml:space="preserve">ins for your web browser. Not only can this </w:t>
      </w:r>
      <w:r w:rsidRPr="00F2621C">
        <w:rPr>
          <w:rFonts w:ascii="Arial" w:hAnsi="Arial" w:cs="Arial"/>
        </w:rPr>
        <w:t xml:space="preserve">pose a stability issue leading to slower or unreliable system performance, but the installation of unmanaged software can pose a direct security threat either </w:t>
      </w:r>
      <w:r w:rsidR="00F2621C">
        <w:rPr>
          <w:rFonts w:ascii="Arial" w:hAnsi="Arial" w:cs="Arial"/>
        </w:rPr>
        <w:t>because it may be malicious software itself</w:t>
      </w:r>
      <w:r w:rsidRPr="00F2621C">
        <w:rPr>
          <w:rFonts w:ascii="Arial" w:hAnsi="Arial" w:cs="Arial"/>
        </w:rPr>
        <w:t xml:space="preserve">, or </w:t>
      </w:r>
      <w:r w:rsidR="00F2621C">
        <w:rPr>
          <w:rFonts w:ascii="Arial" w:hAnsi="Arial" w:cs="Arial"/>
        </w:rPr>
        <w:t>because this is introducing</w:t>
      </w:r>
      <w:r w:rsidRPr="00F2621C">
        <w:rPr>
          <w:rFonts w:ascii="Arial" w:hAnsi="Arial" w:cs="Arial"/>
        </w:rPr>
        <w:t xml:space="preserve"> software that is not part of the patch management system in </w:t>
      </w:r>
      <w:r w:rsidR="002D4A16">
        <w:rPr>
          <w:rFonts w:ascii="Arial" w:hAnsi="Arial" w:cs="Arial"/>
        </w:rPr>
        <w:t>your</w:t>
      </w:r>
      <w:r w:rsidR="002D4A16" w:rsidRPr="00F2621C">
        <w:rPr>
          <w:rFonts w:ascii="Arial" w:hAnsi="Arial" w:cs="Arial"/>
        </w:rPr>
        <w:t xml:space="preserve"> </w:t>
      </w:r>
      <w:r w:rsidRPr="00F2621C">
        <w:rPr>
          <w:rFonts w:ascii="Arial" w:hAnsi="Arial" w:cs="Arial"/>
        </w:rPr>
        <w:t>environment.</w:t>
      </w:r>
      <w:r w:rsidR="00F2621C">
        <w:rPr>
          <w:rFonts w:ascii="Arial" w:hAnsi="Arial" w:cs="Arial"/>
        </w:rPr>
        <w:t xml:space="preserve"> If this new unauthorized software ends up making you vulnerable to cyber-attacks in the future, but IT isn’t aware of it or implementing regular patches or fixes, you leave</w:t>
      </w:r>
      <w:r w:rsidR="00C42A5A">
        <w:rPr>
          <w:rFonts w:ascii="Arial" w:hAnsi="Arial" w:cs="Arial"/>
        </w:rPr>
        <w:t xml:space="preserve"> that avenue open for attackers who</w:t>
      </w:r>
      <w:r w:rsidR="00D17036">
        <w:rPr>
          <w:rFonts w:ascii="Arial" w:hAnsi="Arial" w:cs="Arial"/>
        </w:rPr>
        <w:t xml:space="preserve"> easily</w:t>
      </w:r>
      <w:r w:rsidR="00C42A5A">
        <w:rPr>
          <w:rFonts w:ascii="Arial" w:hAnsi="Arial" w:cs="Arial"/>
        </w:rPr>
        <w:t xml:space="preserve"> leverage these known </w:t>
      </w:r>
      <w:r w:rsidR="0013715E">
        <w:rPr>
          <w:rFonts w:ascii="Arial" w:hAnsi="Arial" w:cs="Arial"/>
        </w:rPr>
        <w:t xml:space="preserve">vulnerabilities </w:t>
      </w:r>
      <w:r w:rsidR="00D17036">
        <w:rPr>
          <w:rFonts w:ascii="Arial" w:hAnsi="Arial" w:cs="Arial"/>
        </w:rPr>
        <w:t xml:space="preserve">to </w:t>
      </w:r>
      <w:r w:rsidR="0013715E">
        <w:rPr>
          <w:rFonts w:ascii="Arial" w:hAnsi="Arial" w:cs="Arial"/>
        </w:rPr>
        <w:t>compromise syste</w:t>
      </w:r>
      <w:r w:rsidR="00D72826">
        <w:rPr>
          <w:rFonts w:ascii="Arial" w:hAnsi="Arial" w:cs="Arial"/>
        </w:rPr>
        <w:t>m</w:t>
      </w:r>
      <w:r w:rsidR="0013715E">
        <w:rPr>
          <w:rFonts w:ascii="Arial" w:hAnsi="Arial" w:cs="Arial"/>
        </w:rPr>
        <w:t xml:space="preserve">s and potentially </w:t>
      </w:r>
      <w:r w:rsidR="00D17036">
        <w:rPr>
          <w:rFonts w:ascii="Arial" w:hAnsi="Arial" w:cs="Arial"/>
        </w:rPr>
        <w:t>steal information</w:t>
      </w:r>
      <w:r w:rsidR="00C42A5A">
        <w:rPr>
          <w:rFonts w:ascii="Arial" w:hAnsi="Arial" w:cs="Arial"/>
        </w:rPr>
        <w:t>.</w:t>
      </w:r>
      <w:r w:rsidRPr="00F2621C">
        <w:rPr>
          <w:rFonts w:ascii="Arial" w:hAnsi="Arial" w:cs="Arial"/>
        </w:rPr>
        <w:t xml:space="preserve">                </w:t>
      </w:r>
    </w:p>
    <w:p w14:paraId="46434BF8" w14:textId="77777777" w:rsidR="00F2621C" w:rsidRPr="00F2621C" w:rsidRDefault="00F2621C" w:rsidP="00D933CD">
      <w:pPr>
        <w:spacing w:after="120" w:line="240" w:lineRule="auto"/>
        <w:rPr>
          <w:rFonts w:ascii="Arial" w:hAnsi="Arial" w:cs="Arial"/>
        </w:rPr>
      </w:pPr>
    </w:p>
    <w:p w14:paraId="1EC637EC" w14:textId="77777777" w:rsidR="00DC111A" w:rsidRPr="00F2621C" w:rsidRDefault="00DC111A" w:rsidP="00D933CD">
      <w:pPr>
        <w:spacing w:after="120" w:line="240" w:lineRule="auto"/>
        <w:rPr>
          <w:rFonts w:ascii="Arial" w:hAnsi="Arial" w:cs="Arial"/>
          <w:b/>
          <w:i/>
        </w:rPr>
      </w:pPr>
      <w:r w:rsidRPr="00F2621C">
        <w:rPr>
          <w:rFonts w:ascii="Arial" w:hAnsi="Arial" w:cs="Arial"/>
          <w:b/>
          <w:i/>
        </w:rPr>
        <w:t>Don’t check your</w:t>
      </w:r>
      <w:r w:rsidR="00D17036">
        <w:rPr>
          <w:rFonts w:ascii="Arial" w:hAnsi="Arial" w:cs="Arial"/>
          <w:b/>
          <w:i/>
        </w:rPr>
        <w:t xml:space="preserve"> personal email while on office</w:t>
      </w:r>
      <w:r w:rsidRPr="00F2621C">
        <w:rPr>
          <w:rFonts w:ascii="Arial" w:hAnsi="Arial" w:cs="Arial"/>
          <w:b/>
          <w:i/>
        </w:rPr>
        <w:t xml:space="preserve"> systems. </w:t>
      </w:r>
    </w:p>
    <w:p w14:paraId="355C0F82" w14:textId="77777777" w:rsidR="009C7E3E" w:rsidRDefault="00DC111A" w:rsidP="00D933CD">
      <w:pPr>
        <w:spacing w:after="120" w:line="240" w:lineRule="auto"/>
        <w:rPr>
          <w:rFonts w:ascii="Arial" w:hAnsi="Arial" w:cs="Arial"/>
        </w:rPr>
      </w:pPr>
      <w:r w:rsidRPr="00F2621C">
        <w:rPr>
          <w:rFonts w:ascii="Arial" w:hAnsi="Arial" w:cs="Arial"/>
        </w:rPr>
        <w:t>By checking your personal email</w:t>
      </w:r>
      <w:r w:rsidR="00A10826">
        <w:rPr>
          <w:rFonts w:ascii="Arial" w:hAnsi="Arial" w:cs="Arial"/>
        </w:rPr>
        <w:t xml:space="preserve"> on your office computer, </w:t>
      </w:r>
      <w:r w:rsidRPr="00F2621C">
        <w:rPr>
          <w:rFonts w:ascii="Arial" w:hAnsi="Arial" w:cs="Arial"/>
        </w:rPr>
        <w:t xml:space="preserve">you are extending the risk profile of </w:t>
      </w:r>
      <w:r w:rsidR="00D17036">
        <w:rPr>
          <w:rFonts w:ascii="Arial" w:hAnsi="Arial" w:cs="Arial"/>
        </w:rPr>
        <w:t>your workplace</w:t>
      </w:r>
      <w:r w:rsidRPr="00F2621C">
        <w:rPr>
          <w:rFonts w:ascii="Arial" w:hAnsi="Arial" w:cs="Arial"/>
        </w:rPr>
        <w:t xml:space="preserve"> to include your own personal activities. Attacks that target you as an individual, are now naturally extended to the entire enterprise.</w:t>
      </w:r>
      <w:r w:rsidR="00F2621C" w:rsidRPr="00F2621C">
        <w:rPr>
          <w:rFonts w:ascii="Arial" w:hAnsi="Arial" w:cs="Arial"/>
        </w:rPr>
        <w:t xml:space="preserve"> Your office email account is carefully managed and secured by policies and the vigilance of your IT team to minimize the risk from suspicious emails, links, and attachments. Once you open your own email account on your office computer, you bypass many of these defenses and render them less effective</w:t>
      </w:r>
      <w:r w:rsidR="00EF0438">
        <w:rPr>
          <w:rFonts w:ascii="Arial" w:hAnsi="Arial" w:cs="Arial"/>
        </w:rPr>
        <w:t>.</w:t>
      </w:r>
      <w:r w:rsidR="00C16336">
        <w:rPr>
          <w:rFonts w:ascii="Arial" w:hAnsi="Arial" w:cs="Arial"/>
        </w:rPr>
        <w:t xml:space="preserve"> If you open that suspicious attachment in your personal email on your office computer, you can </w:t>
      </w:r>
      <w:r w:rsidR="00E713E3">
        <w:rPr>
          <w:rFonts w:ascii="Arial" w:hAnsi="Arial" w:cs="Arial"/>
        </w:rPr>
        <w:t>infect</w:t>
      </w:r>
      <w:r w:rsidR="00C16336">
        <w:rPr>
          <w:rFonts w:ascii="Arial" w:hAnsi="Arial" w:cs="Arial"/>
        </w:rPr>
        <w:t xml:space="preserve"> your </w:t>
      </w:r>
      <w:r w:rsidR="004F5E0A">
        <w:rPr>
          <w:rFonts w:ascii="Arial" w:hAnsi="Arial" w:cs="Arial"/>
        </w:rPr>
        <w:t xml:space="preserve">system </w:t>
      </w:r>
      <w:r w:rsidR="00C42A5A">
        <w:rPr>
          <w:rFonts w:ascii="Arial" w:hAnsi="Arial" w:cs="Arial"/>
        </w:rPr>
        <w:t>(</w:t>
      </w:r>
      <w:r w:rsidR="00EF0438">
        <w:rPr>
          <w:rFonts w:ascii="Arial" w:hAnsi="Arial" w:cs="Arial"/>
        </w:rPr>
        <w:t xml:space="preserve">and </w:t>
      </w:r>
      <w:r w:rsidR="00C42A5A">
        <w:rPr>
          <w:rFonts w:ascii="Arial" w:hAnsi="Arial" w:cs="Arial"/>
        </w:rPr>
        <w:t>eventually</w:t>
      </w:r>
      <w:r w:rsidR="00C16336">
        <w:rPr>
          <w:rFonts w:ascii="Arial" w:hAnsi="Arial" w:cs="Arial"/>
        </w:rPr>
        <w:t xml:space="preserve"> many other systems</w:t>
      </w:r>
      <w:r w:rsidR="00C42A5A">
        <w:rPr>
          <w:rFonts w:ascii="Arial" w:hAnsi="Arial" w:cs="Arial"/>
        </w:rPr>
        <w:t>)</w:t>
      </w:r>
      <w:r w:rsidR="00C16336">
        <w:rPr>
          <w:rFonts w:ascii="Arial" w:hAnsi="Arial" w:cs="Arial"/>
        </w:rPr>
        <w:t xml:space="preserve"> with malicious software like ransomware that may prevent you or your colleagues from performing their duties.</w:t>
      </w:r>
    </w:p>
    <w:p w14:paraId="27CBBF9A" w14:textId="77777777" w:rsidR="00A10826" w:rsidRPr="004832D2" w:rsidRDefault="00A10826" w:rsidP="00D933CD">
      <w:pPr>
        <w:spacing w:after="120" w:line="240" w:lineRule="auto"/>
        <w:rPr>
          <w:rFonts w:ascii="Arial" w:hAnsi="Arial" w:cs="Arial"/>
        </w:rPr>
      </w:pPr>
    </w:p>
    <w:p w14:paraId="4E823476" w14:textId="77777777" w:rsidR="00D17036" w:rsidRDefault="00D17036" w:rsidP="004711F4">
      <w:pPr>
        <w:spacing w:after="120" w:line="240" w:lineRule="auto"/>
      </w:pPr>
      <w:r w:rsidRPr="004832D2">
        <w:rPr>
          <w:rFonts w:ascii="Arial" w:hAnsi="Arial" w:cs="Arial"/>
        </w:rPr>
        <w:t>If you follow these few common pieces of IT wisdom, you will lead a much more secure and productive life in the workplace. Remember, if you are working handling your organization’s information, you play a big part in its protection and safety. Let’s all work to make it as difficult as possible for attackers to affect our operations in the workplace</w:t>
      </w:r>
      <w:r>
        <w:t>.</w:t>
      </w:r>
    </w:p>
    <w:p w14:paraId="74237193" w14:textId="77777777" w:rsidR="00D933CD" w:rsidRDefault="00D933CD" w:rsidP="00D933CD">
      <w:pPr>
        <w:spacing w:after="120" w:line="240" w:lineRule="auto"/>
        <w:ind w:firstLine="720"/>
      </w:pPr>
    </w:p>
    <w:p w14:paraId="0EC90506" w14:textId="77777777" w:rsidR="00D933CD" w:rsidRDefault="00D933CD" w:rsidP="00D933CD">
      <w:pPr>
        <w:spacing w:after="120" w:line="240" w:lineRule="auto"/>
        <w:ind w:firstLine="720"/>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76"/>
      </w:tblGrid>
      <w:tr w:rsidR="00DE591C" w14:paraId="7E451E28" w14:textId="77777777" w:rsidTr="00AD5EAF">
        <w:trPr>
          <w:trHeight w:hRule="exact" w:val="772"/>
        </w:trPr>
        <w:tc>
          <w:tcPr>
            <w:tcW w:w="4824" w:type="dxa"/>
          </w:tcPr>
          <w:p w14:paraId="50D26AF4" w14:textId="77777777" w:rsidR="00DE591C" w:rsidRDefault="00DE591C" w:rsidP="00DE591C">
            <w:pPr>
              <w:spacing w:line="276" w:lineRule="auto"/>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66FC8F5A" wp14:editId="021462DD">
                  <wp:extent cx="1533525" cy="430075"/>
                  <wp:effectExtent l="0" t="0" r="0" b="8255"/>
                  <wp:docPr id="7" name="Picture 7" descr="\\IBNFILESERVER\DocumentLibrary\NEW CIS Product logos\MS-ISAC logo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NFILESERVER\DocumentLibrary\NEW CIS Product logos\MS-ISAC logos\MS-ISAC_Tagline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057" cy="442844"/>
                          </a:xfrm>
                          <a:prstGeom prst="rect">
                            <a:avLst/>
                          </a:prstGeom>
                          <a:noFill/>
                          <a:ln>
                            <a:noFill/>
                          </a:ln>
                        </pic:spPr>
                      </pic:pic>
                    </a:graphicData>
                  </a:graphic>
                </wp:inline>
              </w:drawing>
            </w:r>
          </w:p>
        </w:tc>
        <w:tc>
          <w:tcPr>
            <w:tcW w:w="4775" w:type="dxa"/>
          </w:tcPr>
          <w:p w14:paraId="335E0030" w14:textId="77777777" w:rsidR="00DE591C" w:rsidRDefault="00DE591C" w:rsidP="00DE591C">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32172BA" wp14:editId="153B3D7D">
                  <wp:extent cx="771525" cy="476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231" cy="476804"/>
                          </a:xfrm>
                          <a:prstGeom prst="rect">
                            <a:avLst/>
                          </a:prstGeom>
                          <a:noFill/>
                          <a:ln>
                            <a:noFill/>
                          </a:ln>
                        </pic:spPr>
                      </pic:pic>
                    </a:graphicData>
                  </a:graphic>
                </wp:inline>
              </w:drawing>
            </w:r>
          </w:p>
          <w:p w14:paraId="3839FA58" w14:textId="77777777" w:rsidR="001C168A" w:rsidRDefault="001C168A" w:rsidP="00DE591C">
            <w:pPr>
              <w:spacing w:line="276" w:lineRule="auto"/>
              <w:jc w:val="center"/>
              <w:rPr>
                <w:rFonts w:ascii="Times New Roman" w:hAnsi="Times New Roman" w:cs="Times New Roman"/>
                <w:b/>
                <w:sz w:val="18"/>
                <w:szCs w:val="20"/>
              </w:rPr>
            </w:pPr>
          </w:p>
          <w:p w14:paraId="2345D1B2" w14:textId="77777777" w:rsidR="00DE591C" w:rsidRDefault="00DE591C" w:rsidP="00DE591C">
            <w:pPr>
              <w:spacing w:line="276" w:lineRule="auto"/>
              <w:jc w:val="center"/>
              <w:rPr>
                <w:rFonts w:ascii="Times New Roman" w:hAnsi="Times New Roman" w:cs="Times New Roman"/>
                <w:b/>
                <w:sz w:val="18"/>
                <w:szCs w:val="20"/>
              </w:rPr>
            </w:pPr>
          </w:p>
          <w:p w14:paraId="488A5754" w14:textId="77777777" w:rsidR="00DE591C" w:rsidRDefault="00DE591C" w:rsidP="00DE591C">
            <w:pPr>
              <w:spacing w:line="276" w:lineRule="auto"/>
              <w:jc w:val="center"/>
              <w:rPr>
                <w:rFonts w:ascii="Times New Roman" w:hAnsi="Times New Roman" w:cs="Times New Roman"/>
                <w:b/>
                <w:sz w:val="18"/>
                <w:szCs w:val="20"/>
              </w:rPr>
            </w:pPr>
          </w:p>
        </w:tc>
      </w:tr>
      <w:tr w:rsidR="00DE591C" w14:paraId="4A0835F8" w14:textId="77777777" w:rsidTr="00AD5EAF">
        <w:trPr>
          <w:trHeight w:val="1501"/>
        </w:trPr>
        <w:tc>
          <w:tcPr>
            <w:tcW w:w="9600" w:type="dxa"/>
            <w:gridSpan w:val="2"/>
          </w:tcPr>
          <w:p w14:paraId="3CA2F345" w14:textId="77777777" w:rsidR="001C168A" w:rsidRDefault="001C168A" w:rsidP="00DE591C">
            <w:pPr>
              <w:jc w:val="both"/>
              <w:rPr>
                <w:rFonts w:ascii="Arial" w:hAnsi="Arial" w:cs="Arial"/>
                <w:i/>
                <w:sz w:val="16"/>
                <w:szCs w:val="20"/>
              </w:rPr>
            </w:pPr>
          </w:p>
          <w:p w14:paraId="525B78F4" w14:textId="77777777" w:rsidR="001C168A" w:rsidRDefault="001C168A" w:rsidP="00DE591C">
            <w:pPr>
              <w:jc w:val="both"/>
              <w:rPr>
                <w:rFonts w:ascii="Arial" w:hAnsi="Arial" w:cs="Arial"/>
                <w:i/>
                <w:sz w:val="16"/>
                <w:szCs w:val="20"/>
              </w:rPr>
            </w:pPr>
          </w:p>
          <w:p w14:paraId="1A3C0F25" w14:textId="77777777" w:rsidR="00DE591C" w:rsidRPr="00405E6D" w:rsidRDefault="006C0630" w:rsidP="00DE591C">
            <w:pPr>
              <w:jc w:val="both"/>
              <w:rPr>
                <w:rFonts w:ascii="Arial" w:hAnsi="Arial" w:cs="Arial"/>
                <w:i/>
                <w:sz w:val="16"/>
                <w:szCs w:val="20"/>
              </w:rPr>
            </w:pPr>
            <w:r>
              <w:rPr>
                <w:rFonts w:ascii="Arial" w:hAnsi="Arial" w:cs="Arial"/>
                <w:i/>
                <w:sz w:val="16"/>
                <w:szCs w:val="20"/>
              </w:rPr>
              <w:t xml:space="preserve"> </w:t>
            </w:r>
            <w:r w:rsidR="00DE591C" w:rsidRPr="00405E6D">
              <w:rPr>
                <w:rFonts w:ascii="Arial" w:hAnsi="Arial" w:cs="Arial"/>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D1DC481" w14:textId="77777777" w:rsidR="00DE591C" w:rsidRPr="00405E6D" w:rsidRDefault="00DE591C" w:rsidP="00DE591C">
            <w:pPr>
              <w:jc w:val="both"/>
              <w:rPr>
                <w:rFonts w:ascii="Arial" w:hAnsi="Arial" w:cs="Arial"/>
                <w:b/>
                <w:sz w:val="18"/>
                <w:szCs w:val="20"/>
              </w:rPr>
            </w:pPr>
            <w:r w:rsidRPr="00405E6D">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380B5245" w14:textId="77777777" w:rsidR="00DE591C" w:rsidRDefault="00DE591C">
      <w:bookmarkStart w:id="1" w:name="_GoBack"/>
      <w:bookmarkEnd w:id="1"/>
    </w:p>
    <w:sectPr w:rsidR="00DE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A7A"/>
    <w:multiLevelType w:val="hybridMultilevel"/>
    <w:tmpl w:val="DFE6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6A163A"/>
    <w:multiLevelType w:val="hybridMultilevel"/>
    <w:tmpl w:val="45B6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B25500"/>
    <w:multiLevelType w:val="hybridMultilevel"/>
    <w:tmpl w:val="60AA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1A"/>
    <w:rsid w:val="00017402"/>
    <w:rsid w:val="0013715E"/>
    <w:rsid w:val="00194335"/>
    <w:rsid w:val="001A4D2D"/>
    <w:rsid w:val="001C168A"/>
    <w:rsid w:val="00212E73"/>
    <w:rsid w:val="0023231B"/>
    <w:rsid w:val="002478DC"/>
    <w:rsid w:val="002D4A16"/>
    <w:rsid w:val="003066B6"/>
    <w:rsid w:val="00333E45"/>
    <w:rsid w:val="00341E8B"/>
    <w:rsid w:val="00405E6D"/>
    <w:rsid w:val="004711F4"/>
    <w:rsid w:val="004832D2"/>
    <w:rsid w:val="004F5E0A"/>
    <w:rsid w:val="006C0630"/>
    <w:rsid w:val="0077423C"/>
    <w:rsid w:val="00795CC1"/>
    <w:rsid w:val="009A133F"/>
    <w:rsid w:val="009C7E3E"/>
    <w:rsid w:val="00A10826"/>
    <w:rsid w:val="00A65C5A"/>
    <w:rsid w:val="00A77397"/>
    <w:rsid w:val="00AC1F13"/>
    <w:rsid w:val="00AD5EAF"/>
    <w:rsid w:val="00C16336"/>
    <w:rsid w:val="00C42A5A"/>
    <w:rsid w:val="00C5408C"/>
    <w:rsid w:val="00D17036"/>
    <w:rsid w:val="00D36CFA"/>
    <w:rsid w:val="00D36F7C"/>
    <w:rsid w:val="00D72826"/>
    <w:rsid w:val="00D933CD"/>
    <w:rsid w:val="00DC111A"/>
    <w:rsid w:val="00DD5F14"/>
    <w:rsid w:val="00DE591C"/>
    <w:rsid w:val="00E713E3"/>
    <w:rsid w:val="00ED40D1"/>
    <w:rsid w:val="00EF0438"/>
    <w:rsid w:val="00F2621C"/>
    <w:rsid w:val="00F5130F"/>
    <w:rsid w:val="00F95E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AB31"/>
  <w15:chartTrackingRefBased/>
  <w15:docId w15:val="{0F910FA1-F505-4B92-BE1F-F04B7170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3E3"/>
    <w:pPr>
      <w:spacing w:after="0"/>
      <w:outlineLvl w:val="0"/>
    </w:pPr>
    <w:rPr>
      <w:rFonts w:eastAsiaTheme="minorEastAsia"/>
      <w:b/>
      <w:i/>
      <w:color w:val="78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1A"/>
    <w:pPr>
      <w:spacing w:after="0" w:line="240" w:lineRule="auto"/>
      <w:ind w:left="720"/>
    </w:pPr>
    <w:rPr>
      <w:rFonts w:ascii="Calibri" w:hAnsi="Calibri" w:cs="Times New Roman"/>
      <w:sz w:val="24"/>
      <w:szCs w:val="24"/>
    </w:rPr>
  </w:style>
  <w:style w:type="paragraph" w:styleId="BalloonText">
    <w:name w:val="Balloon Text"/>
    <w:basedOn w:val="Normal"/>
    <w:link w:val="BalloonTextChar"/>
    <w:uiPriority w:val="99"/>
    <w:semiHidden/>
    <w:unhideWhenUsed/>
    <w:rsid w:val="00333E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0438"/>
    <w:rPr>
      <w:sz w:val="18"/>
      <w:szCs w:val="18"/>
    </w:rPr>
  </w:style>
  <w:style w:type="paragraph" w:styleId="CommentText">
    <w:name w:val="annotation text"/>
    <w:basedOn w:val="Normal"/>
    <w:link w:val="CommentTextChar"/>
    <w:uiPriority w:val="99"/>
    <w:semiHidden/>
    <w:unhideWhenUsed/>
    <w:rsid w:val="00EF0438"/>
    <w:pPr>
      <w:spacing w:line="240" w:lineRule="auto"/>
    </w:pPr>
    <w:rPr>
      <w:sz w:val="24"/>
      <w:szCs w:val="24"/>
    </w:rPr>
  </w:style>
  <w:style w:type="character" w:customStyle="1" w:styleId="CommentTextChar">
    <w:name w:val="Comment Text Char"/>
    <w:basedOn w:val="DefaultParagraphFont"/>
    <w:link w:val="CommentText"/>
    <w:uiPriority w:val="99"/>
    <w:semiHidden/>
    <w:rsid w:val="00EF0438"/>
    <w:rPr>
      <w:sz w:val="24"/>
      <w:szCs w:val="24"/>
    </w:rPr>
  </w:style>
  <w:style w:type="paragraph" w:styleId="CommentSubject">
    <w:name w:val="annotation subject"/>
    <w:basedOn w:val="CommentText"/>
    <w:next w:val="CommentText"/>
    <w:link w:val="CommentSubjectChar"/>
    <w:uiPriority w:val="99"/>
    <w:semiHidden/>
    <w:unhideWhenUsed/>
    <w:rsid w:val="00EF0438"/>
    <w:rPr>
      <w:b/>
      <w:bCs/>
      <w:sz w:val="20"/>
      <w:szCs w:val="20"/>
    </w:rPr>
  </w:style>
  <w:style w:type="character" w:customStyle="1" w:styleId="CommentSubjectChar">
    <w:name w:val="Comment Subject Char"/>
    <w:basedOn w:val="CommentTextChar"/>
    <w:link w:val="CommentSubject"/>
    <w:uiPriority w:val="99"/>
    <w:semiHidden/>
    <w:rsid w:val="00EF0438"/>
    <w:rPr>
      <w:b/>
      <w:bCs/>
      <w:sz w:val="20"/>
      <w:szCs w:val="20"/>
    </w:rPr>
  </w:style>
  <w:style w:type="character" w:customStyle="1" w:styleId="Heading1Char">
    <w:name w:val="Heading 1 Char"/>
    <w:basedOn w:val="DefaultParagraphFont"/>
    <w:link w:val="Heading1"/>
    <w:uiPriority w:val="9"/>
    <w:rsid w:val="00E713E3"/>
    <w:rPr>
      <w:rFonts w:eastAsiaTheme="minorEastAsia"/>
      <w:b/>
      <w:i/>
      <w:color w:val="780000"/>
      <w:sz w:val="28"/>
      <w:szCs w:val="20"/>
    </w:rPr>
  </w:style>
  <w:style w:type="table" w:styleId="TableGrid">
    <w:name w:val="Table Grid"/>
    <w:basedOn w:val="TableNormal"/>
    <w:uiPriority w:val="59"/>
    <w:rsid w:val="00E713E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5408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540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2</cp:revision>
  <cp:lastPrinted>2017-03-10T13:29:00Z</cp:lastPrinted>
  <dcterms:created xsi:type="dcterms:W3CDTF">2017-05-03T13:02:00Z</dcterms:created>
  <dcterms:modified xsi:type="dcterms:W3CDTF">2017-05-03T13:02:00Z</dcterms:modified>
</cp:coreProperties>
</file>