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6840"/>
        <w:gridCol w:w="36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0FFDC9A3" w:rsidR="0034522A" w:rsidRPr="00FF7A7B" w:rsidRDefault="0087424F" w:rsidP="00900F51">
            <w:pPr>
              <w:pStyle w:val="HeadH1-Volume"/>
              <w:framePr w:hSpace="0" w:wrap="auto" w:vAnchor="margin" w:yAlign="inline"/>
              <w:suppressOverlap w:val="0"/>
              <w:rPr>
                <w:rFonts w:eastAsia="Calibri"/>
                <w:noProof/>
                <w:color w:val="000000" w:themeColor="text1"/>
              </w:rPr>
            </w:pPr>
            <w:bookmarkStart w:id="0" w:name="_GoBack"/>
            <w:bookmarkEnd w:id="0"/>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 xml:space="preserve">Volume </w:t>
            </w:r>
            <w:r w:rsidR="009B6701">
              <w:t>16</w:t>
            </w:r>
            <w:r w:rsidR="0034522A" w:rsidRPr="00FF7A7B">
              <w:t xml:space="preserve">, Issue </w:t>
            </w:r>
            <w:r w:rsidR="00E615A8">
              <w:t>3</w:t>
            </w:r>
            <w:r w:rsidR="0034522A" w:rsidRPr="00FF7A7B">
              <w:t xml:space="preserve"> • </w:t>
            </w:r>
            <w:r w:rsidR="00E615A8">
              <w:t>Mar</w:t>
            </w:r>
            <w:r w:rsidR="00262E1F" w:rsidRPr="00FF7A7B">
              <w:t>.</w:t>
            </w:r>
            <w:r w:rsidR="0034522A" w:rsidRPr="00FF7A7B">
              <w:t xml:space="preserve"> </w:t>
            </w:r>
            <w:r w:rsidR="00316AA6" w:rsidRPr="00FF7A7B">
              <w:t>202</w:t>
            </w:r>
            <w:r w:rsidR="009B6701">
              <w:t>1</w:t>
            </w:r>
          </w:p>
        </w:tc>
        <w:tc>
          <w:tcPr>
            <w:tcW w:w="7200" w:type="dxa"/>
            <w:gridSpan w:val="2"/>
            <w:tcBorders>
              <w:bottom w:val="single" w:sz="8" w:space="0" w:color="D0CECE" w:themeColor="background2" w:themeShade="E6"/>
            </w:tcBorders>
          </w:tcPr>
          <w:p w14:paraId="67EB8E41" w14:textId="2F5EDEA0" w:rsidR="0034522A" w:rsidRDefault="0034522A" w:rsidP="00900F51">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334F6C">
        <w:trPr>
          <w:cantSplit/>
          <w:trHeight w:hRule="exact" w:val="3168"/>
        </w:trPr>
        <w:tc>
          <w:tcPr>
            <w:tcW w:w="3600" w:type="dxa"/>
            <w:tcBorders>
              <w:top w:val="single" w:sz="8" w:space="0" w:color="D0CECE" w:themeColor="background2" w:themeShade="E6"/>
              <w:bottom w:val="nil"/>
              <w:right w:val="nil"/>
            </w:tcBorders>
            <w:tcMar>
              <w:top w:w="144" w:type="dxa"/>
              <w:left w:w="144" w:type="dxa"/>
              <w:right w:w="144" w:type="dxa"/>
            </w:tcMar>
            <w:vAlign w:val="center"/>
          </w:tcPr>
          <w:p w14:paraId="66386DEE" w14:textId="77777777"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7051B0">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7051B0">
            <w:pPr>
              <w:jc w:val="center"/>
              <w:rPr>
                <w:rFonts w:ascii="Arial" w:hAnsi="Arial" w:cs="Arial"/>
                <w:color w:val="FFFFFF" w:themeColor="background1"/>
                <w:sz w:val="20"/>
                <w:szCs w:val="20"/>
              </w:rPr>
            </w:pPr>
          </w:p>
          <w:p w14:paraId="376706FC" w14:textId="63551FAC" w:rsidR="00002EC2" w:rsidRPr="00002EC2" w:rsidRDefault="00002EC2" w:rsidP="007051B0">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gridSpan w:val="2"/>
            <w:tcBorders>
              <w:top w:val="single" w:sz="8" w:space="0" w:color="D0CECE" w:themeColor="background2" w:themeShade="E6"/>
              <w:left w:val="nil"/>
              <w:bottom w:val="nil"/>
            </w:tcBorders>
            <w:vAlign w:val="center"/>
          </w:tcPr>
          <w:p w14:paraId="0683CBC4" w14:textId="44FF3E79" w:rsidR="00002EC2" w:rsidRPr="009B6701" w:rsidRDefault="00E615A8" w:rsidP="002970E8">
            <w:pPr>
              <w:pStyle w:val="TitleH1"/>
              <w:framePr w:hSpace="0" w:wrap="auto" w:vAnchor="margin" w:yAlign="inline"/>
              <w:suppressOverlap w:val="0"/>
              <w:rPr>
                <w:sz w:val="60"/>
                <w:szCs w:val="60"/>
              </w:rPr>
            </w:pPr>
            <w:r>
              <w:rPr>
                <w:sz w:val="60"/>
                <w:szCs w:val="60"/>
              </w:rPr>
              <w:t>2021 Cybersecurity Spring Cleaning Checklist</w:t>
            </w:r>
          </w:p>
        </w:tc>
      </w:tr>
      <w:tr w:rsidR="00270569" w14:paraId="72B47C24" w14:textId="77777777" w:rsidTr="00334F6C">
        <w:trPr>
          <w:cantSplit/>
        </w:trPr>
        <w:tc>
          <w:tcPr>
            <w:tcW w:w="10800" w:type="dxa"/>
            <w:gridSpan w:val="3"/>
            <w:tcBorders>
              <w:top w:val="nil"/>
              <w:bottom w:val="nil"/>
            </w:tcBorders>
          </w:tcPr>
          <w:p w14:paraId="417D3E1D" w14:textId="5A3A25AD" w:rsidR="00E615A8" w:rsidRPr="00E615A8" w:rsidRDefault="00E615A8" w:rsidP="00900F51">
            <w:pPr>
              <w:pStyle w:val="BodyP1"/>
              <w:framePr w:hSpace="0" w:wrap="auto" w:vAnchor="margin" w:yAlign="inline"/>
              <w:suppressOverlap w:val="0"/>
            </w:pPr>
            <w:r w:rsidRPr="00E615A8">
              <w:t xml:space="preserve">Spring is not just a good time for cleaning your house or apartment, it’s also a good time to clean up your technology and cyber footprint. </w:t>
            </w:r>
          </w:p>
          <w:p w14:paraId="2091BBAE" w14:textId="03C44A59" w:rsidR="00E615A8" w:rsidRPr="00E615A8" w:rsidRDefault="00E615A8" w:rsidP="00900F51">
            <w:pPr>
              <w:pStyle w:val="BodyP1"/>
              <w:framePr w:hSpace="0" w:wrap="auto" w:vAnchor="margin" w:yAlign="inline"/>
              <w:suppressOverlap w:val="0"/>
            </w:pPr>
            <w:r w:rsidRPr="00E615A8">
              <w:t xml:space="preserve">Throughout the year, especially around the holidays and during tax season, you extend your cyber footprint by paying bills, shopping, using social media, and many other digital activities whether for business or pleasure. Spring cleaning your space is meant to improve the air quality after having it closed up all winter, and cleaning can improve your mood and remove a year’s worth of clutter. Cleaning your technology and cyber footprint can do the same thing; it removes clutter from your life while at the same time protecting you and your loved ones. </w:t>
            </w:r>
          </w:p>
          <w:p w14:paraId="1AA623B4" w14:textId="7A8C605F" w:rsidR="00270569" w:rsidRPr="009B6701" w:rsidRDefault="00E615A8" w:rsidP="00900F51">
            <w:pPr>
              <w:pStyle w:val="BodyP1"/>
              <w:framePr w:hSpace="0" w:wrap="auto" w:vAnchor="margin" w:yAlign="inline"/>
              <w:suppressOverlap w:val="0"/>
            </w:pPr>
            <w:r w:rsidRPr="00E615A8">
              <w:t xml:space="preserve">While spring cleaning, you often make a list to ensure you don’t forget to clean the spots you don’t normally think about, like behind the sofa or on top of the fridge. To help you spring clean your technology and cyber footprint, we have developed a checklist to help you through the process. And just like spring cleaning your house, you can assign these tasks to your family. </w:t>
            </w:r>
          </w:p>
        </w:tc>
      </w:tr>
      <w:tr w:rsidR="006E1445" w14:paraId="6D440C09" w14:textId="77777777" w:rsidTr="00900F51">
        <w:trPr>
          <w:cantSplit/>
        </w:trPr>
        <w:tc>
          <w:tcPr>
            <w:tcW w:w="3600" w:type="dxa"/>
            <w:tcBorders>
              <w:top w:val="single" w:sz="4" w:space="0" w:color="E7E6E6" w:themeColor="background2"/>
              <w:bottom w:val="single" w:sz="4" w:space="0" w:color="E7E6E6" w:themeColor="background2"/>
              <w:right w:val="nil"/>
            </w:tcBorders>
            <w:tcMar>
              <w:top w:w="144" w:type="dxa"/>
            </w:tcMar>
          </w:tcPr>
          <w:p w14:paraId="21DD4F61" w14:textId="2A6BC48E" w:rsidR="006E1445" w:rsidRPr="00FA03C3" w:rsidRDefault="00E615A8" w:rsidP="00A831AB">
            <w:pPr>
              <w:pStyle w:val="HeadH2-Numbered"/>
              <w:framePr w:hSpace="0" w:wrap="auto" w:vAnchor="margin" w:yAlign="inline"/>
              <w:numPr>
                <w:ilvl w:val="0"/>
                <w:numId w:val="0"/>
              </w:numPr>
              <w:suppressOverlap w:val="0"/>
              <w:jc w:val="both"/>
            </w:pPr>
            <w:r>
              <w:t>Passwords</w:t>
            </w:r>
          </w:p>
        </w:tc>
        <w:tc>
          <w:tcPr>
            <w:tcW w:w="7200" w:type="dxa"/>
            <w:gridSpan w:val="2"/>
            <w:tcBorders>
              <w:top w:val="single" w:sz="4" w:space="0" w:color="E7E6E6" w:themeColor="background2"/>
              <w:left w:val="nil"/>
              <w:bottom w:val="single" w:sz="4" w:space="0" w:color="E7E6E6" w:themeColor="background2"/>
            </w:tcBorders>
            <w:tcMar>
              <w:top w:w="144" w:type="dxa"/>
            </w:tcMar>
          </w:tcPr>
          <w:p w14:paraId="028453C8" w14:textId="77777777" w:rsidR="00E615A8" w:rsidRPr="00E615A8" w:rsidRDefault="00E615A8" w:rsidP="00900F51">
            <w:pPr>
              <w:pStyle w:val="ListParagraph"/>
              <w:numPr>
                <w:ilvl w:val="0"/>
                <w:numId w:val="45"/>
              </w:numPr>
              <w:ind w:left="303"/>
              <w:rPr>
                <w:rFonts w:ascii="Arial" w:hAnsi="Arial" w:cs="Arial"/>
                <w:sz w:val="20"/>
                <w:szCs w:val="20"/>
              </w:rPr>
            </w:pPr>
            <w:r w:rsidRPr="00E615A8">
              <w:rPr>
                <w:rFonts w:ascii="Arial" w:hAnsi="Arial" w:cs="Arial"/>
                <w:sz w:val="20"/>
                <w:szCs w:val="20"/>
              </w:rPr>
              <w:t>Review your passwords, updating them as needed, and ensuring they are strong.</w:t>
            </w:r>
          </w:p>
          <w:p w14:paraId="298EE258" w14:textId="77777777" w:rsidR="00E615A8" w:rsidRPr="00E615A8" w:rsidRDefault="00E615A8" w:rsidP="00900F51">
            <w:pPr>
              <w:pStyle w:val="ListParagraph"/>
              <w:numPr>
                <w:ilvl w:val="0"/>
                <w:numId w:val="45"/>
              </w:numPr>
              <w:ind w:left="303"/>
              <w:rPr>
                <w:rFonts w:ascii="Arial" w:hAnsi="Arial" w:cs="Arial"/>
                <w:sz w:val="20"/>
                <w:szCs w:val="20"/>
              </w:rPr>
            </w:pPr>
            <w:r w:rsidRPr="00E615A8">
              <w:rPr>
                <w:rFonts w:ascii="Arial" w:hAnsi="Arial" w:cs="Arial"/>
                <w:sz w:val="20"/>
                <w:szCs w:val="20"/>
              </w:rPr>
              <w:t xml:space="preserve">Establish a unique password for each account. </w:t>
            </w:r>
          </w:p>
          <w:p w14:paraId="6F3E18F2" w14:textId="7CC58954" w:rsidR="008040D3" w:rsidRDefault="00E615A8" w:rsidP="00900F51">
            <w:pPr>
              <w:pStyle w:val="ListParagraph"/>
              <w:numPr>
                <w:ilvl w:val="0"/>
                <w:numId w:val="45"/>
              </w:numPr>
              <w:ind w:left="303"/>
              <w:rPr>
                <w:rFonts w:ascii="Arial" w:hAnsi="Arial" w:cs="Arial"/>
                <w:sz w:val="20"/>
                <w:szCs w:val="20"/>
              </w:rPr>
            </w:pPr>
            <w:r w:rsidRPr="00E615A8">
              <w:rPr>
                <w:rFonts w:ascii="Arial" w:hAnsi="Arial" w:cs="Arial"/>
                <w:sz w:val="20"/>
                <w:szCs w:val="20"/>
              </w:rPr>
              <w:t xml:space="preserve">Consider using a </w:t>
            </w:r>
            <w:hyperlink r:id="rId9" w:history="1">
              <w:r w:rsidRPr="008040D3">
                <w:rPr>
                  <w:rStyle w:val="Hyperlink"/>
                  <w:rFonts w:ascii="Arial" w:hAnsi="Arial" w:cs="Arial"/>
                  <w:sz w:val="20"/>
                  <w:szCs w:val="20"/>
                </w:rPr>
                <w:t>password manager</w:t>
              </w:r>
            </w:hyperlink>
            <w:r w:rsidRPr="00E615A8">
              <w:rPr>
                <w:rFonts w:ascii="Arial" w:hAnsi="Arial" w:cs="Arial"/>
                <w:sz w:val="20"/>
                <w:szCs w:val="20"/>
              </w:rPr>
              <w:t xml:space="preserve"> if you haven’t in the past.</w:t>
            </w:r>
          </w:p>
          <w:p w14:paraId="423B0538" w14:textId="4F1FD908" w:rsidR="006E1445" w:rsidRPr="008040D3" w:rsidRDefault="00E615A8" w:rsidP="00900F51">
            <w:pPr>
              <w:pStyle w:val="ListParagraph"/>
              <w:numPr>
                <w:ilvl w:val="0"/>
                <w:numId w:val="45"/>
              </w:numPr>
              <w:ind w:left="303"/>
              <w:rPr>
                <w:rFonts w:ascii="Arial" w:hAnsi="Arial" w:cs="Arial"/>
                <w:sz w:val="20"/>
                <w:szCs w:val="20"/>
              </w:rPr>
            </w:pPr>
            <w:r w:rsidRPr="008040D3">
              <w:rPr>
                <w:rFonts w:ascii="Arial" w:hAnsi="Arial" w:cs="Arial"/>
                <w:sz w:val="20"/>
                <w:szCs w:val="20"/>
              </w:rPr>
              <w:t>Remember to use Multi-Factor Authentication (MFA) on accounts wherever it is available, especially on accounts that have financial information such as online banking, credit card, and retirement accounts.</w:t>
            </w:r>
          </w:p>
        </w:tc>
      </w:tr>
      <w:tr w:rsidR="00F827D3" w14:paraId="2DF5F563" w14:textId="77777777" w:rsidTr="00900F51">
        <w:trPr>
          <w:cantSplit/>
        </w:trPr>
        <w:tc>
          <w:tcPr>
            <w:tcW w:w="3600" w:type="dxa"/>
            <w:tcBorders>
              <w:top w:val="single" w:sz="4" w:space="0" w:color="E7E6E6" w:themeColor="background2"/>
              <w:bottom w:val="single" w:sz="4" w:space="0" w:color="E7E6E6"/>
              <w:right w:val="nil"/>
            </w:tcBorders>
            <w:tcMar>
              <w:top w:w="144" w:type="dxa"/>
            </w:tcMar>
          </w:tcPr>
          <w:p w14:paraId="21FFE8A2" w14:textId="7ACB2B5E" w:rsidR="00F827D3" w:rsidRDefault="008040D3" w:rsidP="00A831AB">
            <w:pPr>
              <w:pStyle w:val="HeadH2-Numbered"/>
              <w:framePr w:hSpace="0" w:wrap="auto" w:vAnchor="margin" w:yAlign="inline"/>
              <w:numPr>
                <w:ilvl w:val="0"/>
                <w:numId w:val="0"/>
              </w:numPr>
              <w:suppressOverlap w:val="0"/>
              <w:jc w:val="both"/>
            </w:pPr>
            <w:r>
              <w:t>Email</w:t>
            </w:r>
          </w:p>
        </w:tc>
        <w:tc>
          <w:tcPr>
            <w:tcW w:w="7200" w:type="dxa"/>
            <w:gridSpan w:val="2"/>
            <w:tcBorders>
              <w:top w:val="single" w:sz="4" w:space="0" w:color="E7E6E6" w:themeColor="background2"/>
              <w:left w:val="nil"/>
              <w:bottom w:val="single" w:sz="4" w:space="0" w:color="E7E6E6"/>
            </w:tcBorders>
            <w:tcMar>
              <w:top w:w="144" w:type="dxa"/>
            </w:tcMar>
          </w:tcPr>
          <w:p w14:paraId="1F061CB6" w14:textId="77777777"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Review all your email accounts.</w:t>
            </w:r>
          </w:p>
          <w:p w14:paraId="48883447" w14:textId="77777777"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Organize folders of emails that you want to keep, delete and purge emails that you no longer need.</w:t>
            </w:r>
          </w:p>
          <w:p w14:paraId="2C4A708B" w14:textId="76F4F07C"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Be sure that there is no personally identifiable information stored in your mailbox.</w:t>
            </w:r>
          </w:p>
          <w:p w14:paraId="3ECC5BCA" w14:textId="77777777"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Review and update your contacts. Delete contacts that are no longer necessary or current.</w:t>
            </w:r>
          </w:p>
          <w:p w14:paraId="00F43923" w14:textId="77777777" w:rsid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Review and update email filters to send spam and unwanted e-marketing messages directly to trash or another folder.</w:t>
            </w:r>
          </w:p>
          <w:p w14:paraId="718C49BE" w14:textId="3387EF4D" w:rsidR="00F827D3" w:rsidRPr="008040D3" w:rsidRDefault="008040D3" w:rsidP="00900F51">
            <w:pPr>
              <w:pStyle w:val="ListParagraph"/>
              <w:numPr>
                <w:ilvl w:val="0"/>
                <w:numId w:val="45"/>
              </w:numPr>
              <w:ind w:left="303"/>
              <w:rPr>
                <w:rFonts w:ascii="Arial" w:hAnsi="Arial" w:cs="Arial"/>
                <w:sz w:val="20"/>
                <w:szCs w:val="20"/>
              </w:rPr>
            </w:pPr>
            <w:r w:rsidRPr="008040D3">
              <w:rPr>
                <w:szCs w:val="20"/>
              </w:rPr>
              <w:t>Enable MFA whenever possible</w:t>
            </w:r>
          </w:p>
        </w:tc>
      </w:tr>
      <w:tr w:rsidR="00F827D3" w14:paraId="3DB4E91C" w14:textId="77777777" w:rsidTr="00900F51">
        <w:trPr>
          <w:cantSplit/>
        </w:trPr>
        <w:tc>
          <w:tcPr>
            <w:tcW w:w="3600" w:type="dxa"/>
            <w:tcBorders>
              <w:top w:val="single" w:sz="4" w:space="0" w:color="E7E6E6"/>
              <w:bottom w:val="single" w:sz="4" w:space="0" w:color="E7E6E6"/>
              <w:right w:val="nil"/>
            </w:tcBorders>
            <w:tcMar>
              <w:top w:w="144" w:type="dxa"/>
            </w:tcMar>
          </w:tcPr>
          <w:p w14:paraId="157FF4B3" w14:textId="53E10374" w:rsidR="00F827D3" w:rsidRDefault="008040D3" w:rsidP="00A831AB">
            <w:pPr>
              <w:pStyle w:val="HeadH2-Numbered"/>
              <w:framePr w:hSpace="0" w:wrap="auto" w:vAnchor="margin" w:yAlign="inline"/>
              <w:numPr>
                <w:ilvl w:val="0"/>
                <w:numId w:val="0"/>
              </w:numPr>
              <w:suppressOverlap w:val="0"/>
              <w:jc w:val="both"/>
            </w:pPr>
            <w:r>
              <w:t>Stale Applications</w:t>
            </w:r>
          </w:p>
        </w:tc>
        <w:tc>
          <w:tcPr>
            <w:tcW w:w="7200" w:type="dxa"/>
            <w:gridSpan w:val="2"/>
            <w:tcBorders>
              <w:top w:val="single" w:sz="4" w:space="0" w:color="E7E6E6"/>
              <w:left w:val="nil"/>
              <w:bottom w:val="single" w:sz="4" w:space="0" w:color="E7E6E6"/>
            </w:tcBorders>
            <w:tcMar>
              <w:top w:w="144" w:type="dxa"/>
            </w:tcMar>
          </w:tcPr>
          <w:p w14:paraId="68DB3CB5" w14:textId="670AF771" w:rsidR="00F827D3" w:rsidRPr="00D43977" w:rsidRDefault="008040D3" w:rsidP="00900F51">
            <w:pPr>
              <w:pStyle w:val="BodyP1"/>
              <w:framePr w:hSpace="0" w:wrap="auto" w:vAnchor="margin" w:yAlign="inline"/>
              <w:numPr>
                <w:ilvl w:val="0"/>
                <w:numId w:val="45"/>
              </w:numPr>
              <w:ind w:left="303"/>
              <w:suppressOverlap w:val="0"/>
            </w:pPr>
            <w:r w:rsidRPr="008040D3">
              <w:t xml:space="preserve">Review your applications and remove those you no longer use. </w:t>
            </w:r>
          </w:p>
        </w:tc>
      </w:tr>
      <w:tr w:rsidR="00A17F00" w14:paraId="380E6A9D" w14:textId="77777777" w:rsidTr="00900F51">
        <w:trPr>
          <w:cantSplit/>
        </w:trPr>
        <w:tc>
          <w:tcPr>
            <w:tcW w:w="3600" w:type="dxa"/>
            <w:tcBorders>
              <w:top w:val="single" w:sz="4" w:space="0" w:color="E7E6E6"/>
              <w:bottom w:val="nil"/>
              <w:right w:val="nil"/>
            </w:tcBorders>
            <w:tcMar>
              <w:top w:w="144" w:type="dxa"/>
            </w:tcMar>
          </w:tcPr>
          <w:p w14:paraId="37A01553" w14:textId="40FFFAC3" w:rsidR="00A17F00" w:rsidRPr="00900F51" w:rsidRDefault="008040D3" w:rsidP="00A831AB">
            <w:pPr>
              <w:pStyle w:val="HeadH2-Numbered"/>
              <w:framePr w:hSpace="0" w:wrap="auto" w:vAnchor="margin" w:yAlign="inline"/>
              <w:numPr>
                <w:ilvl w:val="0"/>
                <w:numId w:val="0"/>
              </w:numPr>
              <w:suppressOverlap w:val="0"/>
              <w:jc w:val="both"/>
              <w:rPr>
                <w:color w:val="000000" w:themeColor="text1"/>
              </w:rPr>
            </w:pPr>
            <w:r w:rsidRPr="00900F51">
              <w:t>Social Media</w:t>
            </w:r>
          </w:p>
        </w:tc>
        <w:tc>
          <w:tcPr>
            <w:tcW w:w="7200" w:type="dxa"/>
            <w:gridSpan w:val="2"/>
            <w:tcBorders>
              <w:top w:val="single" w:sz="4" w:space="0" w:color="E7E6E6"/>
              <w:left w:val="nil"/>
              <w:bottom w:val="nil"/>
            </w:tcBorders>
            <w:tcMar>
              <w:top w:w="144" w:type="dxa"/>
            </w:tcMar>
          </w:tcPr>
          <w:p w14:paraId="7E8238CA" w14:textId="77777777" w:rsidR="008040D3" w:rsidRPr="008040D3" w:rsidRDefault="008040D3" w:rsidP="00900F51">
            <w:pPr>
              <w:pStyle w:val="ListParagraph"/>
              <w:numPr>
                <w:ilvl w:val="0"/>
                <w:numId w:val="45"/>
              </w:numPr>
              <w:ind w:left="303"/>
              <w:rPr>
                <w:rFonts w:ascii="Arial" w:hAnsi="Arial" w:cs="Arial"/>
                <w:color w:val="000000" w:themeColor="text1"/>
                <w:sz w:val="20"/>
                <w:szCs w:val="20"/>
              </w:rPr>
            </w:pPr>
            <w:r w:rsidRPr="008040D3">
              <w:rPr>
                <w:rFonts w:ascii="Arial" w:hAnsi="Arial" w:cs="Arial"/>
                <w:color w:val="000000" w:themeColor="text1"/>
                <w:sz w:val="20"/>
                <w:szCs w:val="20"/>
              </w:rPr>
              <w:t xml:space="preserve">Review social media accounts and associated privacy settings. </w:t>
            </w:r>
          </w:p>
          <w:p w14:paraId="64C99D22" w14:textId="77777777" w:rsidR="008040D3" w:rsidRPr="008040D3" w:rsidRDefault="008040D3" w:rsidP="00900F51">
            <w:pPr>
              <w:pStyle w:val="ListParagraph"/>
              <w:numPr>
                <w:ilvl w:val="0"/>
                <w:numId w:val="45"/>
              </w:numPr>
              <w:ind w:left="303"/>
              <w:rPr>
                <w:rFonts w:ascii="Arial" w:hAnsi="Arial" w:cs="Arial"/>
                <w:color w:val="000000" w:themeColor="text1"/>
                <w:sz w:val="20"/>
                <w:szCs w:val="20"/>
              </w:rPr>
            </w:pPr>
            <w:r w:rsidRPr="008040D3">
              <w:rPr>
                <w:rFonts w:ascii="Arial" w:hAnsi="Arial" w:cs="Arial"/>
                <w:color w:val="000000" w:themeColor="text1"/>
                <w:sz w:val="20"/>
                <w:szCs w:val="20"/>
              </w:rPr>
              <w:t>Review any photos or videos and delete those that you no longer need or want to make viewable.</w:t>
            </w:r>
          </w:p>
          <w:p w14:paraId="259E1604" w14:textId="77777777" w:rsidR="008040D3" w:rsidRPr="008040D3" w:rsidRDefault="008040D3" w:rsidP="00900F51">
            <w:pPr>
              <w:pStyle w:val="ListParagraph"/>
              <w:numPr>
                <w:ilvl w:val="0"/>
                <w:numId w:val="45"/>
              </w:numPr>
              <w:ind w:left="303"/>
              <w:rPr>
                <w:rFonts w:ascii="Arial" w:hAnsi="Arial" w:cs="Arial"/>
                <w:color w:val="000000" w:themeColor="text1"/>
                <w:sz w:val="20"/>
                <w:szCs w:val="20"/>
              </w:rPr>
            </w:pPr>
            <w:r w:rsidRPr="008040D3">
              <w:rPr>
                <w:rFonts w:ascii="Arial" w:hAnsi="Arial" w:cs="Arial"/>
                <w:color w:val="000000" w:themeColor="text1"/>
                <w:sz w:val="20"/>
                <w:szCs w:val="20"/>
              </w:rPr>
              <w:t>Search yourself online to see what comes up.</w:t>
            </w:r>
          </w:p>
          <w:p w14:paraId="3CBF6A2D" w14:textId="77777777" w:rsidR="008040D3" w:rsidRPr="008040D3" w:rsidRDefault="008040D3" w:rsidP="00900F51">
            <w:pPr>
              <w:pStyle w:val="ListParagraph"/>
              <w:numPr>
                <w:ilvl w:val="0"/>
                <w:numId w:val="45"/>
              </w:numPr>
              <w:ind w:left="303"/>
              <w:rPr>
                <w:rFonts w:ascii="Arial" w:hAnsi="Arial" w:cs="Arial"/>
                <w:color w:val="000000" w:themeColor="text1"/>
                <w:sz w:val="20"/>
                <w:szCs w:val="20"/>
              </w:rPr>
            </w:pPr>
            <w:r w:rsidRPr="008040D3">
              <w:rPr>
                <w:rFonts w:ascii="Arial" w:hAnsi="Arial" w:cs="Arial"/>
                <w:color w:val="000000" w:themeColor="text1"/>
                <w:sz w:val="20"/>
                <w:szCs w:val="20"/>
              </w:rPr>
              <w:t>Don’t just delete a social media app that you’re no longer using, delete your entire profile.</w:t>
            </w:r>
          </w:p>
          <w:p w14:paraId="16590835" w14:textId="119B23B3" w:rsidR="008040D3" w:rsidRDefault="008040D3" w:rsidP="00900F51">
            <w:pPr>
              <w:pStyle w:val="ListParagraph"/>
              <w:numPr>
                <w:ilvl w:val="0"/>
                <w:numId w:val="45"/>
              </w:numPr>
              <w:ind w:left="303"/>
              <w:rPr>
                <w:rFonts w:ascii="Arial" w:hAnsi="Arial" w:cs="Arial"/>
                <w:color w:val="000000" w:themeColor="text1"/>
                <w:sz w:val="20"/>
                <w:szCs w:val="20"/>
              </w:rPr>
            </w:pPr>
            <w:r w:rsidRPr="008040D3">
              <w:rPr>
                <w:rFonts w:ascii="Arial" w:hAnsi="Arial" w:cs="Arial"/>
                <w:color w:val="000000" w:themeColor="text1"/>
                <w:sz w:val="20"/>
                <w:szCs w:val="20"/>
              </w:rPr>
              <w:t xml:space="preserve">Be sure you are familiar with the privacy settings in your social media accounts. </w:t>
            </w:r>
          </w:p>
          <w:p w14:paraId="135ED497" w14:textId="196F903F" w:rsidR="00A17F00" w:rsidRPr="00900F51" w:rsidRDefault="00BC0FFC" w:rsidP="00900F51">
            <w:pPr>
              <w:pStyle w:val="ListParagraph"/>
              <w:numPr>
                <w:ilvl w:val="0"/>
                <w:numId w:val="45"/>
              </w:numPr>
              <w:ind w:left="303"/>
              <w:rPr>
                <w:rFonts w:ascii="Arial" w:hAnsi="Arial" w:cs="Arial"/>
                <w:color w:val="000000" w:themeColor="text1"/>
                <w:sz w:val="20"/>
                <w:szCs w:val="20"/>
              </w:rPr>
            </w:pPr>
            <w:hyperlink r:id="rId10" w:history="1">
              <w:r w:rsidR="00900F51" w:rsidRPr="00900F51">
                <w:rPr>
                  <w:rStyle w:val="Hyperlink"/>
                  <w:rFonts w:ascii="Arial" w:hAnsi="Arial" w:cs="Arial"/>
                  <w:sz w:val="20"/>
                  <w:szCs w:val="20"/>
                </w:rPr>
                <w:t>CISA Social Media Cybersecurity Tips</w:t>
              </w:r>
            </w:hyperlink>
          </w:p>
        </w:tc>
      </w:tr>
      <w:tr w:rsidR="00A17F00" w14:paraId="24737B75" w14:textId="77777777" w:rsidTr="00A831AB">
        <w:trPr>
          <w:cantSplit/>
        </w:trPr>
        <w:tc>
          <w:tcPr>
            <w:tcW w:w="3600" w:type="dxa"/>
            <w:tcBorders>
              <w:top w:val="single" w:sz="4" w:space="0" w:color="E7E6E6"/>
              <w:bottom w:val="single" w:sz="4" w:space="0" w:color="E7E6E6"/>
              <w:right w:val="nil"/>
            </w:tcBorders>
            <w:tcMar>
              <w:top w:w="144" w:type="dxa"/>
            </w:tcMar>
          </w:tcPr>
          <w:p w14:paraId="5FB22744" w14:textId="37F268D9" w:rsidR="008040D3" w:rsidRDefault="008040D3" w:rsidP="00A831AB">
            <w:pPr>
              <w:pStyle w:val="HeadH2-Numbered"/>
              <w:framePr w:hSpace="0" w:wrap="auto" w:vAnchor="margin" w:yAlign="inline"/>
              <w:numPr>
                <w:ilvl w:val="0"/>
                <w:numId w:val="0"/>
              </w:numPr>
              <w:suppressOverlap w:val="0"/>
              <w:jc w:val="both"/>
            </w:pPr>
            <w:r>
              <w:lastRenderedPageBreak/>
              <w:t>Closing Accounts</w:t>
            </w:r>
          </w:p>
        </w:tc>
        <w:tc>
          <w:tcPr>
            <w:tcW w:w="7200" w:type="dxa"/>
            <w:gridSpan w:val="2"/>
            <w:tcBorders>
              <w:top w:val="single" w:sz="4" w:space="0" w:color="E7E6E6"/>
              <w:left w:val="nil"/>
              <w:bottom w:val="single" w:sz="4" w:space="0" w:color="E7E6E6"/>
            </w:tcBorders>
            <w:tcMar>
              <w:top w:w="144" w:type="dxa"/>
            </w:tcMar>
          </w:tcPr>
          <w:p w14:paraId="50994EDE" w14:textId="6E72D255" w:rsidR="00A17F00" w:rsidRPr="00C6063A" w:rsidRDefault="008040D3" w:rsidP="00A831AB">
            <w:pPr>
              <w:pStyle w:val="BodyP1"/>
              <w:framePr w:hSpace="0" w:wrap="auto" w:vAnchor="margin" w:yAlign="inline"/>
              <w:numPr>
                <w:ilvl w:val="0"/>
                <w:numId w:val="45"/>
              </w:numPr>
              <w:ind w:left="303"/>
              <w:suppressOverlap w:val="0"/>
            </w:pPr>
            <w:r w:rsidRPr="008040D3">
              <w:t>Close out old application or system accounts that you are no longer using.</w:t>
            </w:r>
          </w:p>
        </w:tc>
      </w:tr>
      <w:tr w:rsidR="008040D3" w14:paraId="6DB1006E" w14:textId="77777777" w:rsidTr="00900F51">
        <w:trPr>
          <w:cantSplit/>
        </w:trPr>
        <w:tc>
          <w:tcPr>
            <w:tcW w:w="3600" w:type="dxa"/>
            <w:tcBorders>
              <w:top w:val="single" w:sz="4" w:space="0" w:color="E7E6E6"/>
              <w:bottom w:val="single" w:sz="4" w:space="0" w:color="E7E6E6"/>
              <w:right w:val="nil"/>
            </w:tcBorders>
            <w:tcMar>
              <w:top w:w="144" w:type="dxa"/>
            </w:tcMar>
          </w:tcPr>
          <w:p w14:paraId="5CCE0432" w14:textId="57F2D016" w:rsidR="008040D3" w:rsidRDefault="008040D3" w:rsidP="00A831AB">
            <w:pPr>
              <w:pStyle w:val="HeadH2-Numbered"/>
              <w:framePr w:hSpace="0" w:wrap="auto" w:vAnchor="margin" w:yAlign="inline"/>
              <w:numPr>
                <w:ilvl w:val="0"/>
                <w:numId w:val="0"/>
              </w:numPr>
              <w:suppressOverlap w:val="0"/>
              <w:jc w:val="both"/>
            </w:pPr>
            <w:r>
              <w:t>Clean Desk</w:t>
            </w:r>
          </w:p>
        </w:tc>
        <w:tc>
          <w:tcPr>
            <w:tcW w:w="7200" w:type="dxa"/>
            <w:gridSpan w:val="2"/>
            <w:tcBorders>
              <w:top w:val="single" w:sz="4" w:space="0" w:color="E7E6E6"/>
              <w:left w:val="nil"/>
              <w:bottom w:val="single" w:sz="4" w:space="0" w:color="E7E6E6"/>
            </w:tcBorders>
            <w:tcMar>
              <w:top w:w="144" w:type="dxa"/>
            </w:tcMar>
          </w:tcPr>
          <w:p w14:paraId="160F8DC7" w14:textId="77777777"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Shred old and unnecessary paperwork.</w:t>
            </w:r>
          </w:p>
          <w:p w14:paraId="6DBEC270" w14:textId="77777777"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Ensure paper documents that contain personally identifiable information, financial information, or other sensitive information is properly stored and locked up.</w:t>
            </w:r>
          </w:p>
          <w:p w14:paraId="6683E9E6" w14:textId="26F405B9" w:rsidR="008040D3" w:rsidRPr="00900F51"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Don’t write down passwords or security answers on paper and leave them out.</w:t>
            </w:r>
          </w:p>
        </w:tc>
      </w:tr>
      <w:tr w:rsidR="008040D3" w14:paraId="449FC999" w14:textId="77777777" w:rsidTr="00900F51">
        <w:trPr>
          <w:cantSplit/>
        </w:trPr>
        <w:tc>
          <w:tcPr>
            <w:tcW w:w="3600" w:type="dxa"/>
            <w:tcBorders>
              <w:top w:val="single" w:sz="4" w:space="0" w:color="E7E6E6"/>
              <w:bottom w:val="single" w:sz="4" w:space="0" w:color="E7E6E6"/>
              <w:right w:val="nil"/>
            </w:tcBorders>
            <w:tcMar>
              <w:top w:w="144" w:type="dxa"/>
            </w:tcMar>
          </w:tcPr>
          <w:p w14:paraId="0F7ED34D" w14:textId="54BC5560" w:rsidR="008040D3" w:rsidRDefault="008040D3" w:rsidP="00A831AB">
            <w:pPr>
              <w:pStyle w:val="HeadH2-Numbered"/>
              <w:framePr w:hSpace="0" w:wrap="auto" w:vAnchor="margin" w:yAlign="inline"/>
              <w:numPr>
                <w:ilvl w:val="0"/>
                <w:numId w:val="0"/>
              </w:numPr>
              <w:suppressOverlap w:val="0"/>
              <w:jc w:val="both"/>
            </w:pPr>
            <w:r>
              <w:t>Backups</w:t>
            </w:r>
          </w:p>
        </w:tc>
        <w:tc>
          <w:tcPr>
            <w:tcW w:w="7200" w:type="dxa"/>
            <w:gridSpan w:val="2"/>
            <w:tcBorders>
              <w:top w:val="single" w:sz="4" w:space="0" w:color="E7E6E6"/>
              <w:left w:val="nil"/>
              <w:bottom w:val="single" w:sz="4" w:space="0" w:color="E7E6E6"/>
            </w:tcBorders>
            <w:tcMar>
              <w:top w:w="144" w:type="dxa"/>
            </w:tcMar>
          </w:tcPr>
          <w:p w14:paraId="604AA725" w14:textId="77777777" w:rsid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Review your backup routines.</w:t>
            </w:r>
          </w:p>
          <w:p w14:paraId="49AF6C08" w14:textId="5F447508"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Review your backup schedule, and what you’re backing up.</w:t>
            </w:r>
          </w:p>
          <w:p w14:paraId="69D05901" w14:textId="77777777"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Test your backups and validate they are being successfully completed.</w:t>
            </w:r>
          </w:p>
          <w:p w14:paraId="78F35CFE" w14:textId="77777777" w:rsidR="008040D3" w:rsidRPr="008040D3" w:rsidRDefault="008040D3" w:rsidP="00900F51">
            <w:pPr>
              <w:pStyle w:val="ListParagraph"/>
              <w:numPr>
                <w:ilvl w:val="0"/>
                <w:numId w:val="45"/>
              </w:numPr>
              <w:ind w:left="303"/>
              <w:rPr>
                <w:rFonts w:ascii="Arial" w:hAnsi="Arial" w:cs="Arial"/>
                <w:sz w:val="20"/>
                <w:szCs w:val="20"/>
              </w:rPr>
            </w:pPr>
            <w:r w:rsidRPr="008040D3">
              <w:rPr>
                <w:rFonts w:ascii="Arial" w:hAnsi="Arial" w:cs="Arial"/>
                <w:sz w:val="20"/>
                <w:szCs w:val="20"/>
              </w:rPr>
              <w:t>Make sure you can restore from a backup.</w:t>
            </w:r>
          </w:p>
          <w:p w14:paraId="0F7CDFBB" w14:textId="39D4799F" w:rsidR="008040D3" w:rsidRPr="00900F51" w:rsidRDefault="008040D3" w:rsidP="00900F51">
            <w:pPr>
              <w:pStyle w:val="ListParagraph"/>
              <w:numPr>
                <w:ilvl w:val="0"/>
                <w:numId w:val="45"/>
              </w:numPr>
              <w:ind w:left="303"/>
              <w:rPr>
                <w:rFonts w:ascii="Arial" w:hAnsi="Arial" w:cs="Arial"/>
                <w:bCs/>
                <w:sz w:val="20"/>
                <w:shd w:val="clear" w:color="auto" w:fill="FFFFFF"/>
              </w:rPr>
            </w:pPr>
            <w:r w:rsidRPr="008040D3">
              <w:rPr>
                <w:rFonts w:ascii="Arial" w:hAnsi="Arial" w:cs="Arial"/>
                <w:sz w:val="20"/>
                <w:szCs w:val="20"/>
              </w:rPr>
              <w:t>Review your backup location and media.</w:t>
            </w:r>
            <w:r w:rsidRPr="008040D3">
              <w:rPr>
                <w:rFonts w:ascii="Arial" w:hAnsi="Arial" w:cs="Arial"/>
                <w:bCs/>
                <w:sz w:val="20"/>
                <w:shd w:val="clear" w:color="auto" w:fill="FFFFFF"/>
              </w:rPr>
              <w:t xml:space="preserve"> </w:t>
            </w:r>
          </w:p>
        </w:tc>
      </w:tr>
      <w:tr w:rsidR="008040D3" w14:paraId="14B41AF8" w14:textId="77777777" w:rsidTr="00900F51">
        <w:trPr>
          <w:cantSplit/>
        </w:trPr>
        <w:tc>
          <w:tcPr>
            <w:tcW w:w="3600" w:type="dxa"/>
            <w:tcBorders>
              <w:top w:val="single" w:sz="4" w:space="0" w:color="E7E6E6"/>
              <w:bottom w:val="single" w:sz="4" w:space="0" w:color="E7E6E6"/>
              <w:right w:val="nil"/>
            </w:tcBorders>
            <w:tcMar>
              <w:top w:w="144" w:type="dxa"/>
            </w:tcMar>
          </w:tcPr>
          <w:p w14:paraId="4B0AB0E4" w14:textId="2D474104" w:rsidR="008040D3" w:rsidRDefault="008040D3" w:rsidP="00A831AB">
            <w:pPr>
              <w:pStyle w:val="HeadH2-Numbered"/>
              <w:framePr w:hSpace="0" w:wrap="auto" w:vAnchor="margin" w:yAlign="inline"/>
              <w:numPr>
                <w:ilvl w:val="0"/>
                <w:numId w:val="0"/>
              </w:numPr>
              <w:suppressOverlap w:val="0"/>
              <w:jc w:val="both"/>
            </w:pPr>
            <w:r>
              <w:t>Update Devices</w:t>
            </w:r>
          </w:p>
        </w:tc>
        <w:tc>
          <w:tcPr>
            <w:tcW w:w="7200" w:type="dxa"/>
            <w:gridSpan w:val="2"/>
            <w:tcBorders>
              <w:top w:val="single" w:sz="4" w:space="0" w:color="E7E6E6"/>
              <w:left w:val="nil"/>
              <w:bottom w:val="single" w:sz="4" w:space="0" w:color="E7E6E6"/>
            </w:tcBorders>
            <w:tcMar>
              <w:top w:w="144" w:type="dxa"/>
            </w:tcMar>
          </w:tcPr>
          <w:p w14:paraId="7430F1AB" w14:textId="4CE2244F" w:rsidR="008040D3" w:rsidRDefault="00900F51" w:rsidP="00900F51">
            <w:pPr>
              <w:pStyle w:val="BodyP1"/>
              <w:framePr w:hSpace="0" w:wrap="auto" w:vAnchor="margin" w:yAlign="inline"/>
              <w:numPr>
                <w:ilvl w:val="0"/>
                <w:numId w:val="45"/>
              </w:numPr>
              <w:ind w:left="303"/>
              <w:suppressOverlap w:val="0"/>
            </w:pPr>
            <w:r w:rsidRPr="00900F51">
              <w:t xml:space="preserve">Make sure all applications, operating systems, and devices (computers, phones, tablets, smart devices, TVs, etc.) are updated, and are set to update on a regular basis. </w:t>
            </w:r>
          </w:p>
        </w:tc>
      </w:tr>
      <w:tr w:rsidR="008040D3" w14:paraId="72F12CA1" w14:textId="77777777" w:rsidTr="00900F51">
        <w:trPr>
          <w:cantSplit/>
        </w:trPr>
        <w:tc>
          <w:tcPr>
            <w:tcW w:w="3600" w:type="dxa"/>
            <w:tcBorders>
              <w:top w:val="single" w:sz="4" w:space="0" w:color="E7E6E6"/>
              <w:bottom w:val="nil"/>
              <w:right w:val="nil"/>
            </w:tcBorders>
            <w:tcMar>
              <w:top w:w="144" w:type="dxa"/>
            </w:tcMar>
          </w:tcPr>
          <w:p w14:paraId="7F90C5F8" w14:textId="56D04179" w:rsidR="008040D3" w:rsidRDefault="008040D3" w:rsidP="00A831AB">
            <w:pPr>
              <w:pStyle w:val="HeadH2-Numbered"/>
              <w:framePr w:hSpace="0" w:wrap="auto" w:vAnchor="margin" w:yAlign="inline"/>
              <w:numPr>
                <w:ilvl w:val="0"/>
                <w:numId w:val="0"/>
              </w:numPr>
              <w:suppressOverlap w:val="0"/>
            </w:pPr>
            <w:r>
              <w:t>Disposal</w:t>
            </w:r>
          </w:p>
        </w:tc>
        <w:tc>
          <w:tcPr>
            <w:tcW w:w="7200" w:type="dxa"/>
            <w:gridSpan w:val="2"/>
            <w:tcBorders>
              <w:top w:val="single" w:sz="4" w:space="0" w:color="E7E6E6"/>
              <w:left w:val="nil"/>
              <w:bottom w:val="nil"/>
            </w:tcBorders>
            <w:tcMar>
              <w:top w:w="144" w:type="dxa"/>
            </w:tcMar>
          </w:tcPr>
          <w:p w14:paraId="4D0E687C" w14:textId="77777777" w:rsidR="00900F51" w:rsidRPr="00900F51" w:rsidRDefault="00900F51" w:rsidP="00900F51">
            <w:pPr>
              <w:pStyle w:val="ListParagraph"/>
              <w:numPr>
                <w:ilvl w:val="0"/>
                <w:numId w:val="45"/>
              </w:numPr>
              <w:ind w:left="303"/>
              <w:rPr>
                <w:rFonts w:ascii="Arial" w:hAnsi="Arial" w:cs="Arial"/>
                <w:sz w:val="20"/>
                <w:szCs w:val="20"/>
              </w:rPr>
            </w:pPr>
            <w:r w:rsidRPr="00900F51">
              <w:rPr>
                <w:rFonts w:ascii="Arial" w:hAnsi="Arial" w:cs="Arial"/>
                <w:sz w:val="20"/>
                <w:szCs w:val="20"/>
              </w:rPr>
              <w:t>Properly shred or destroy all unnecessary paper documents or files.</w:t>
            </w:r>
          </w:p>
          <w:p w14:paraId="57FB87A3" w14:textId="77777777" w:rsidR="00900F51" w:rsidRDefault="00900F51" w:rsidP="00900F51">
            <w:pPr>
              <w:pStyle w:val="ListParagraph"/>
              <w:numPr>
                <w:ilvl w:val="0"/>
                <w:numId w:val="45"/>
              </w:numPr>
              <w:ind w:left="303"/>
              <w:rPr>
                <w:rFonts w:ascii="Arial" w:hAnsi="Arial" w:cs="Arial"/>
                <w:sz w:val="20"/>
                <w:szCs w:val="20"/>
              </w:rPr>
            </w:pPr>
            <w:r w:rsidRPr="00900F51">
              <w:rPr>
                <w:rFonts w:ascii="Arial" w:hAnsi="Arial" w:cs="Arial"/>
                <w:sz w:val="20"/>
                <w:szCs w:val="20"/>
              </w:rPr>
              <w:t>Dispose of old electronic equipment (laptops, monitors, phones, tablet, smart devices, etc.)</w:t>
            </w:r>
          </w:p>
          <w:p w14:paraId="5DC2D494" w14:textId="3BDC6121" w:rsidR="00900F51" w:rsidRPr="00900F51" w:rsidRDefault="00BC0FFC" w:rsidP="00A831AB">
            <w:pPr>
              <w:pStyle w:val="ListParagraph"/>
              <w:numPr>
                <w:ilvl w:val="0"/>
                <w:numId w:val="47"/>
              </w:numPr>
              <w:rPr>
                <w:rFonts w:ascii="Arial" w:hAnsi="Arial" w:cs="Arial"/>
                <w:sz w:val="20"/>
                <w:szCs w:val="20"/>
              </w:rPr>
            </w:pPr>
            <w:hyperlink r:id="rId11" w:history="1">
              <w:r w:rsidR="00900F51" w:rsidRPr="00900F51">
                <w:rPr>
                  <w:rStyle w:val="Hyperlink"/>
                  <w:rFonts w:ascii="Arial" w:hAnsi="Arial" w:cs="Arial"/>
                  <w:sz w:val="20"/>
                  <w:szCs w:val="20"/>
                </w:rPr>
                <w:t>NIST 800-88</w:t>
              </w:r>
            </w:hyperlink>
          </w:p>
          <w:p w14:paraId="7007B67F" w14:textId="592A4BD9" w:rsidR="008040D3" w:rsidRPr="00900F51" w:rsidRDefault="00900F51" w:rsidP="00A831AB">
            <w:pPr>
              <w:pStyle w:val="ListParagraph"/>
              <w:numPr>
                <w:ilvl w:val="0"/>
                <w:numId w:val="47"/>
              </w:numPr>
              <w:rPr>
                <w:rFonts w:ascii="Arial" w:hAnsi="Arial" w:cs="Arial"/>
              </w:rPr>
            </w:pPr>
            <w:r w:rsidRPr="00900F51">
              <w:rPr>
                <w:rFonts w:ascii="Arial" w:hAnsi="Arial" w:cs="Arial"/>
                <w:sz w:val="20"/>
                <w:szCs w:val="20"/>
              </w:rPr>
              <w:t>Leverage e-recycling programs in your area.</w:t>
            </w:r>
            <w:r w:rsidRPr="00900F51">
              <w:rPr>
                <w:rFonts w:ascii="Arial" w:hAnsi="Arial" w:cs="Arial"/>
              </w:rPr>
              <w:t xml:space="preserve"> </w:t>
            </w:r>
          </w:p>
        </w:tc>
      </w:tr>
      <w:tr w:rsidR="008040D3" w14:paraId="767F1DEE" w14:textId="77777777" w:rsidTr="008040D3">
        <w:trPr>
          <w:cantSplit/>
        </w:trPr>
        <w:tc>
          <w:tcPr>
            <w:tcW w:w="10440" w:type="dxa"/>
            <w:gridSpan w:val="2"/>
            <w:tcBorders>
              <w:top w:val="nil"/>
              <w:bottom w:val="nil"/>
              <w:right w:val="nil"/>
            </w:tcBorders>
            <w:tcMar>
              <w:top w:w="144" w:type="dxa"/>
            </w:tcMar>
          </w:tcPr>
          <w:p w14:paraId="163989A3" w14:textId="77777777" w:rsidR="004407BB" w:rsidRDefault="00900F51" w:rsidP="00900F51">
            <w:pPr>
              <w:ind w:right="-6717"/>
              <w:rPr>
                <w:rFonts w:ascii="Arial" w:hAnsi="Arial" w:cs="Arial"/>
                <w:sz w:val="20"/>
                <w:szCs w:val="20"/>
              </w:rPr>
            </w:pPr>
            <w:r w:rsidRPr="00900F51">
              <w:rPr>
                <w:rFonts w:ascii="Arial" w:hAnsi="Arial" w:cs="Arial"/>
                <w:sz w:val="20"/>
                <w:szCs w:val="20"/>
              </w:rPr>
              <w:t xml:space="preserve">Cleaning can be a very satisfying process. If cleaning is not normally your idea of a good time, we hope that </w:t>
            </w:r>
          </w:p>
          <w:p w14:paraId="1EF1E642" w14:textId="77777777" w:rsidR="004407BB" w:rsidRDefault="00900F51" w:rsidP="00900F51">
            <w:pPr>
              <w:ind w:right="-6717"/>
              <w:rPr>
                <w:rFonts w:ascii="Arial" w:hAnsi="Arial" w:cs="Arial"/>
                <w:sz w:val="20"/>
                <w:szCs w:val="20"/>
              </w:rPr>
            </w:pPr>
            <w:r w:rsidRPr="00900F51">
              <w:rPr>
                <w:rFonts w:ascii="Arial" w:hAnsi="Arial" w:cs="Arial"/>
                <w:sz w:val="20"/>
                <w:szCs w:val="20"/>
              </w:rPr>
              <w:t xml:space="preserve">you’ll find this technology and cyber spring-cleaning checklist a way to speed up the process. Have fun getting </w:t>
            </w:r>
          </w:p>
          <w:p w14:paraId="14A064F5" w14:textId="3861E744" w:rsidR="00900F51" w:rsidRPr="00900F51" w:rsidRDefault="00900F51" w:rsidP="00900F51">
            <w:pPr>
              <w:ind w:right="-6717"/>
              <w:rPr>
                <w:rFonts w:ascii="Arial" w:hAnsi="Arial" w:cs="Arial"/>
                <w:sz w:val="20"/>
                <w:szCs w:val="20"/>
              </w:rPr>
            </w:pPr>
            <w:r w:rsidRPr="00900F51">
              <w:rPr>
                <w:rFonts w:ascii="Arial" w:hAnsi="Arial" w:cs="Arial"/>
                <w:sz w:val="20"/>
                <w:szCs w:val="20"/>
              </w:rPr>
              <w:t>rid of some clutter, and don’t forget to have your kids clean under their beds!</w:t>
            </w:r>
          </w:p>
          <w:p w14:paraId="6E88F7F1" w14:textId="77777777" w:rsidR="008040D3" w:rsidRPr="00900F51" w:rsidRDefault="008040D3" w:rsidP="00900F51">
            <w:pPr>
              <w:ind w:right="-6717"/>
              <w:rPr>
                <w:rFonts w:ascii="Arial" w:hAnsi="Arial" w:cs="Arial"/>
                <w:sz w:val="20"/>
                <w:szCs w:val="20"/>
              </w:rPr>
            </w:pPr>
          </w:p>
        </w:tc>
        <w:tc>
          <w:tcPr>
            <w:tcW w:w="360" w:type="dxa"/>
            <w:tcBorders>
              <w:top w:val="nil"/>
              <w:left w:val="nil"/>
              <w:bottom w:val="nil"/>
            </w:tcBorders>
            <w:tcMar>
              <w:top w:w="144" w:type="dxa"/>
            </w:tcMar>
          </w:tcPr>
          <w:p w14:paraId="179CD409" w14:textId="77777777" w:rsidR="008040D3" w:rsidRPr="00900F51" w:rsidRDefault="008040D3" w:rsidP="00900F51">
            <w:pPr>
              <w:pStyle w:val="BodyP1"/>
              <w:framePr w:hSpace="0" w:wrap="auto" w:vAnchor="margin" w:yAlign="inline"/>
              <w:suppressOverlap w:val="0"/>
              <w:rPr>
                <w:szCs w:val="20"/>
              </w:rPr>
            </w:pPr>
          </w:p>
        </w:tc>
      </w:tr>
      <w:tr w:rsidR="00223E4E" w14:paraId="67789FF8" w14:textId="77777777" w:rsidTr="00900F51">
        <w:trPr>
          <w:cantSplit/>
        </w:trPr>
        <w:tc>
          <w:tcPr>
            <w:tcW w:w="3600" w:type="dxa"/>
            <w:tcBorders>
              <w:top w:val="single" w:sz="4" w:space="0" w:color="E7E6E6"/>
              <w:bottom w:val="single" w:sz="8" w:space="0" w:color="D0CECE" w:themeColor="background2" w:themeShade="E6"/>
              <w:right w:val="nil"/>
            </w:tcBorders>
          </w:tcPr>
          <w:p w14:paraId="74CE9B35" w14:textId="77777777" w:rsidR="00223E4E" w:rsidRDefault="00223E4E" w:rsidP="00223E4E">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223E4E"/>
          <w:p w14:paraId="6F38307E" w14:textId="77777777" w:rsidR="00223E4E" w:rsidRDefault="00223E4E" w:rsidP="00223E4E"/>
          <w:p w14:paraId="29567100" w14:textId="7E836FE3" w:rsidR="00223E4E" w:rsidRDefault="00223E4E" w:rsidP="00900F51">
            <w:pPr>
              <w:pStyle w:val="HeadH2-Numbered"/>
              <w:framePr w:hSpace="0" w:wrap="auto" w:vAnchor="margin" w:yAlign="inline"/>
              <w:numPr>
                <w:ilvl w:val="0"/>
                <w:numId w:val="0"/>
              </w:numPr>
              <w:ind w:left="360"/>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gridSpan w:val="2"/>
            <w:tcBorders>
              <w:top w:val="single" w:sz="4" w:space="0" w:color="E7E6E6"/>
              <w:left w:val="nil"/>
              <w:bottom w:val="single" w:sz="8" w:space="0" w:color="D0CECE" w:themeColor="background2" w:themeShade="E6"/>
            </w:tcBorders>
          </w:tcPr>
          <w:p w14:paraId="4630D21F" w14:textId="77777777" w:rsidR="00223E4E" w:rsidRPr="004349AF" w:rsidRDefault="00223E4E" w:rsidP="00223E4E">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C6063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AA87" w14:textId="77777777" w:rsidR="00AA09A2" w:rsidRDefault="00AA09A2" w:rsidP="001645E1">
      <w:pPr>
        <w:spacing w:after="0" w:line="240" w:lineRule="auto"/>
      </w:pPr>
      <w:r>
        <w:separator/>
      </w:r>
    </w:p>
  </w:endnote>
  <w:endnote w:type="continuationSeparator" w:id="0">
    <w:p w14:paraId="5377F5B8" w14:textId="77777777" w:rsidR="00AA09A2" w:rsidRDefault="00AA09A2"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72A3D" w14:textId="77777777" w:rsidR="00AA09A2" w:rsidRDefault="00AA09A2" w:rsidP="001645E1">
      <w:pPr>
        <w:spacing w:after="0" w:line="240" w:lineRule="auto"/>
      </w:pPr>
      <w:r>
        <w:separator/>
      </w:r>
    </w:p>
  </w:footnote>
  <w:footnote w:type="continuationSeparator" w:id="0">
    <w:p w14:paraId="0FB870F9" w14:textId="77777777" w:rsidR="00AA09A2" w:rsidRDefault="00AA09A2"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15330"/>
    <w:multiLevelType w:val="hybridMultilevel"/>
    <w:tmpl w:val="20D86A4C"/>
    <w:lvl w:ilvl="0" w:tplc="256632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93EF1"/>
    <w:multiLevelType w:val="hybridMultilevel"/>
    <w:tmpl w:val="B0FA1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55290"/>
    <w:multiLevelType w:val="hybridMultilevel"/>
    <w:tmpl w:val="61A680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BA7080"/>
    <w:multiLevelType w:val="hybridMultilevel"/>
    <w:tmpl w:val="66B6C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FB6CC2"/>
    <w:multiLevelType w:val="hybridMultilevel"/>
    <w:tmpl w:val="2452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9"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24152"/>
    <w:multiLevelType w:val="hybridMultilevel"/>
    <w:tmpl w:val="86BAF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A68E6"/>
    <w:multiLevelType w:val="hybridMultilevel"/>
    <w:tmpl w:val="22A6C5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2400E"/>
    <w:multiLevelType w:val="hybridMultilevel"/>
    <w:tmpl w:val="ED86E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66942"/>
    <w:multiLevelType w:val="hybridMultilevel"/>
    <w:tmpl w:val="9AB4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8"/>
  </w:num>
  <w:num w:numId="4">
    <w:abstractNumId w:val="28"/>
  </w:num>
  <w:num w:numId="5">
    <w:abstractNumId w:val="34"/>
  </w:num>
  <w:num w:numId="6">
    <w:abstractNumId w:val="20"/>
  </w:num>
  <w:num w:numId="7">
    <w:abstractNumId w:val="44"/>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32"/>
  </w:num>
  <w:num w:numId="19">
    <w:abstractNumId w:val="43"/>
  </w:num>
  <w:num w:numId="20">
    <w:abstractNumId w:val="15"/>
  </w:num>
  <w:num w:numId="21">
    <w:abstractNumId w:val="21"/>
  </w:num>
  <w:num w:numId="22">
    <w:abstractNumId w:val="31"/>
  </w:num>
  <w:num w:numId="23">
    <w:abstractNumId w:val="42"/>
  </w:num>
  <w:num w:numId="24">
    <w:abstractNumId w:val="25"/>
  </w:num>
  <w:num w:numId="25">
    <w:abstractNumId w:val="16"/>
  </w:num>
  <w:num w:numId="26">
    <w:abstractNumId w:val="14"/>
  </w:num>
  <w:num w:numId="27">
    <w:abstractNumId w:val="10"/>
  </w:num>
  <w:num w:numId="28">
    <w:abstractNumId w:val="22"/>
  </w:num>
  <w:num w:numId="29">
    <w:abstractNumId w:val="41"/>
  </w:num>
  <w:num w:numId="30">
    <w:abstractNumId w:val="40"/>
  </w:num>
  <w:num w:numId="31">
    <w:abstractNumId w:val="26"/>
  </w:num>
  <w:num w:numId="32">
    <w:abstractNumId w:val="35"/>
  </w:num>
  <w:num w:numId="33">
    <w:abstractNumId w:val="17"/>
  </w:num>
  <w:num w:numId="34">
    <w:abstractNumId w:val="18"/>
  </w:num>
  <w:num w:numId="35">
    <w:abstractNumId w:val="30"/>
  </w:num>
  <w:num w:numId="36">
    <w:abstractNumId w:val="23"/>
  </w:num>
  <w:num w:numId="37">
    <w:abstractNumId w:val="29"/>
  </w:num>
  <w:num w:numId="38">
    <w:abstractNumId w:val="13"/>
  </w:num>
  <w:num w:numId="39">
    <w:abstractNumId w:val="12"/>
  </w:num>
  <w:num w:numId="40">
    <w:abstractNumId w:val="36"/>
  </w:num>
  <w:num w:numId="41">
    <w:abstractNumId w:val="19"/>
  </w:num>
  <w:num w:numId="42">
    <w:abstractNumId w:val="33"/>
  </w:num>
  <w:num w:numId="43">
    <w:abstractNumId w:val="45"/>
  </w:num>
  <w:num w:numId="44">
    <w:abstractNumId w:val="39"/>
  </w:num>
  <w:num w:numId="45">
    <w:abstractNumId w:val="11"/>
  </w:num>
  <w:num w:numId="46">
    <w:abstractNumId w:val="16"/>
  </w:num>
  <w:num w:numId="4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45E1"/>
    <w:rsid w:val="001739F0"/>
    <w:rsid w:val="00176D0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40991"/>
    <w:rsid w:val="00243413"/>
    <w:rsid w:val="00262E1F"/>
    <w:rsid w:val="00265882"/>
    <w:rsid w:val="0026596F"/>
    <w:rsid w:val="00265CC9"/>
    <w:rsid w:val="00270569"/>
    <w:rsid w:val="00275160"/>
    <w:rsid w:val="00283D9B"/>
    <w:rsid w:val="00285370"/>
    <w:rsid w:val="0028537E"/>
    <w:rsid w:val="00287D38"/>
    <w:rsid w:val="00290526"/>
    <w:rsid w:val="00291678"/>
    <w:rsid w:val="00292E56"/>
    <w:rsid w:val="00293824"/>
    <w:rsid w:val="0029437A"/>
    <w:rsid w:val="002970E8"/>
    <w:rsid w:val="002A26B7"/>
    <w:rsid w:val="002A4492"/>
    <w:rsid w:val="002A7725"/>
    <w:rsid w:val="002A7CAE"/>
    <w:rsid w:val="002B0637"/>
    <w:rsid w:val="002B2C9F"/>
    <w:rsid w:val="002B559E"/>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739EF"/>
    <w:rsid w:val="003749BD"/>
    <w:rsid w:val="00376C23"/>
    <w:rsid w:val="00376EC8"/>
    <w:rsid w:val="00384230"/>
    <w:rsid w:val="003858EF"/>
    <w:rsid w:val="003877DB"/>
    <w:rsid w:val="003933B8"/>
    <w:rsid w:val="0039393F"/>
    <w:rsid w:val="003975CA"/>
    <w:rsid w:val="003A7C01"/>
    <w:rsid w:val="003B5443"/>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07BB"/>
    <w:rsid w:val="00441419"/>
    <w:rsid w:val="0044240C"/>
    <w:rsid w:val="00445A9D"/>
    <w:rsid w:val="00453510"/>
    <w:rsid w:val="00453A4A"/>
    <w:rsid w:val="004612C4"/>
    <w:rsid w:val="0046387E"/>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4743"/>
    <w:rsid w:val="00687E39"/>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0D3"/>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0F51"/>
    <w:rsid w:val="00901363"/>
    <w:rsid w:val="00901469"/>
    <w:rsid w:val="009035A9"/>
    <w:rsid w:val="00906B3A"/>
    <w:rsid w:val="00912BE0"/>
    <w:rsid w:val="00923257"/>
    <w:rsid w:val="0094465E"/>
    <w:rsid w:val="00946770"/>
    <w:rsid w:val="00957AAC"/>
    <w:rsid w:val="0096661A"/>
    <w:rsid w:val="00966A13"/>
    <w:rsid w:val="009672D4"/>
    <w:rsid w:val="00982273"/>
    <w:rsid w:val="00982A75"/>
    <w:rsid w:val="0098781A"/>
    <w:rsid w:val="00990814"/>
    <w:rsid w:val="00994081"/>
    <w:rsid w:val="0099481F"/>
    <w:rsid w:val="009A0AB7"/>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42CF"/>
    <w:rsid w:val="00A244D1"/>
    <w:rsid w:val="00A249F9"/>
    <w:rsid w:val="00A26F66"/>
    <w:rsid w:val="00A27519"/>
    <w:rsid w:val="00A300A4"/>
    <w:rsid w:val="00A44670"/>
    <w:rsid w:val="00A446A8"/>
    <w:rsid w:val="00A50761"/>
    <w:rsid w:val="00A55D8F"/>
    <w:rsid w:val="00A57B57"/>
    <w:rsid w:val="00A64AC6"/>
    <w:rsid w:val="00A72B8F"/>
    <w:rsid w:val="00A82E43"/>
    <w:rsid w:val="00A831AB"/>
    <w:rsid w:val="00A92B73"/>
    <w:rsid w:val="00A956AF"/>
    <w:rsid w:val="00A95960"/>
    <w:rsid w:val="00A96600"/>
    <w:rsid w:val="00AA09A2"/>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A74"/>
    <w:rsid w:val="00BB1A06"/>
    <w:rsid w:val="00BB2F66"/>
    <w:rsid w:val="00BB47C4"/>
    <w:rsid w:val="00BC0FFC"/>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15A8"/>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900F51"/>
    <w:pPr>
      <w:keepNext/>
      <w:keepLines/>
      <w:framePr w:hSpace="180" w:wrap="around" w:vAnchor="text" w:hAnchor="text" w:y="1"/>
      <w:widowControl w:val="0"/>
      <w:snapToGrid w:val="0"/>
      <w:spacing w:before="120" w:after="0" w:line="25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apps.nist.gov/publication/get_pdf.cfm?pub_id=508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sa.gov/sites/default/files/publications/Social-Media-Cybersecurity-Tip-Sheet-122019-508.pdf" TargetMode="External"/><Relationship Id="rId4" Type="http://schemas.openxmlformats.org/officeDocument/2006/relationships/settings" Target="settings.xml"/><Relationship Id="rId9" Type="http://schemas.openxmlformats.org/officeDocument/2006/relationships/hyperlink" Target="file:///\\ibnfileserver\Users\KKane\Downloads\&#61607;%09https:\www.pcmag.com\picks\the-best-password-manag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F3C5-6283-4A5E-81C9-F46E32AB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Chad Rogers</cp:lastModifiedBy>
  <cp:revision>2</cp:revision>
  <dcterms:created xsi:type="dcterms:W3CDTF">2021-03-10T14:34:00Z</dcterms:created>
  <dcterms:modified xsi:type="dcterms:W3CDTF">2021-03-10T14:34:00Z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