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single" w:sz="8" w:space="0" w:color="D0CECE" w:themeColor="background2" w:themeShade="E6"/>
          <w:insideV w:val="single" w:sz="8" w:space="0" w:color="D0CECE" w:themeColor="background2" w:themeShade="E6"/>
        </w:tblBorders>
        <w:tblCellMar>
          <w:left w:w="144" w:type="dxa"/>
          <w:bottom w:w="144" w:type="dxa"/>
          <w:right w:w="144" w:type="dxa"/>
        </w:tblCellMar>
        <w:tblLook w:val="04A0" w:firstRow="1" w:lastRow="0" w:firstColumn="1" w:lastColumn="0" w:noHBand="0" w:noVBand="1"/>
      </w:tblPr>
      <w:tblGrid>
        <w:gridCol w:w="3600"/>
        <w:gridCol w:w="7200"/>
      </w:tblGrid>
      <w:tr w:rsidR="0034522A" w14:paraId="52BD4EF2" w14:textId="77777777" w:rsidTr="006E1445">
        <w:trPr>
          <w:cantSplit/>
        </w:trPr>
        <w:tc>
          <w:tcPr>
            <w:tcW w:w="3600" w:type="dxa"/>
            <w:tcBorders>
              <w:bottom w:val="single" w:sz="8" w:space="0" w:color="D0CECE" w:themeColor="background2" w:themeShade="E6"/>
            </w:tcBorders>
            <w:tcMar>
              <w:top w:w="0" w:type="dxa"/>
              <w:left w:w="0" w:type="dxa"/>
              <w:right w:w="0" w:type="dxa"/>
            </w:tcMar>
          </w:tcPr>
          <w:p w14:paraId="44C13026" w14:textId="2B9C7A7A" w:rsidR="0034522A" w:rsidRPr="00FF7A7B" w:rsidRDefault="0087424F" w:rsidP="00C85C47">
            <w:pPr>
              <w:pStyle w:val="HeadH1-Volume"/>
              <w:framePr w:hSpace="0" w:wrap="auto" w:vAnchor="margin" w:yAlign="inline"/>
              <w:suppressOverlap w:val="0"/>
              <w:rPr>
                <w:rFonts w:eastAsia="Calibri"/>
                <w:noProof/>
                <w:color w:val="000000" w:themeColor="text1"/>
              </w:rPr>
            </w:pPr>
            <w:bookmarkStart w:id="0" w:name="_GoBack"/>
            <w:bookmarkEnd w:id="0"/>
            <w:r w:rsidRPr="00FF7A7B">
              <w:rPr>
                <w:rFonts w:eastAsia="Calibri"/>
                <w:noProof/>
                <w:color w:val="000000" w:themeColor="text1"/>
              </w:rPr>
              <w:drawing>
                <wp:anchor distT="0" distB="0" distL="114300" distR="114300" simplePos="0" relativeHeight="251669504" behindDoc="1" locked="0" layoutInCell="1" allowOverlap="1" wp14:anchorId="26896AA3" wp14:editId="7C77E1B5">
                  <wp:simplePos x="0" y="0"/>
                  <wp:positionH relativeFrom="page">
                    <wp:posOffset>0</wp:posOffset>
                  </wp:positionH>
                  <wp:positionV relativeFrom="page">
                    <wp:posOffset>457200</wp:posOffset>
                  </wp:positionV>
                  <wp:extent cx="6858000" cy="1828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thead-10TipsNewDevice.png"/>
                          <pic:cNvPicPr/>
                        </pic:nvPicPr>
                        <pic:blipFill rotWithShape="1">
                          <a:blip r:embed="rId8">
                            <a:extLst>
                              <a:ext uri="{28A0092B-C50C-407E-A947-70E740481C1C}">
                                <a14:useLocalDpi xmlns:a14="http://schemas.microsoft.com/office/drawing/2010/main" val="0"/>
                              </a:ext>
                            </a:extLst>
                          </a:blip>
                          <a:srcRect l="-77" t="-78" r="-77" b="-78"/>
                          <a:stretch/>
                        </pic:blipFill>
                        <pic:spPr bwMode="auto">
                          <a:xfrm>
                            <a:off x="0" y="0"/>
                            <a:ext cx="6858000"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34522A" w:rsidRPr="00FF7A7B">
              <w:t xml:space="preserve">Volume </w:t>
            </w:r>
            <w:r w:rsidR="009B6701">
              <w:t>16</w:t>
            </w:r>
            <w:r w:rsidR="0034522A" w:rsidRPr="00FF7A7B">
              <w:t xml:space="preserve">, Issue </w:t>
            </w:r>
            <w:r w:rsidR="0046387E">
              <w:t>2</w:t>
            </w:r>
            <w:r w:rsidR="0034522A" w:rsidRPr="00FF7A7B">
              <w:t xml:space="preserve"> • </w:t>
            </w:r>
            <w:r w:rsidR="0046387E">
              <w:t>Feb</w:t>
            </w:r>
            <w:r w:rsidR="00262E1F" w:rsidRPr="00FF7A7B">
              <w:t>.</w:t>
            </w:r>
            <w:r w:rsidR="0034522A" w:rsidRPr="00FF7A7B">
              <w:t xml:space="preserve"> </w:t>
            </w:r>
            <w:r w:rsidR="00316AA6" w:rsidRPr="00FF7A7B">
              <w:t>202</w:t>
            </w:r>
            <w:r w:rsidR="009B6701">
              <w:t>1</w:t>
            </w:r>
          </w:p>
        </w:tc>
        <w:tc>
          <w:tcPr>
            <w:tcW w:w="7200" w:type="dxa"/>
            <w:tcBorders>
              <w:bottom w:val="single" w:sz="8" w:space="0" w:color="D0CECE" w:themeColor="background2" w:themeShade="E6"/>
            </w:tcBorders>
          </w:tcPr>
          <w:p w14:paraId="67EB8E41" w14:textId="2F5EDEA0" w:rsidR="0034522A" w:rsidRDefault="0034522A" w:rsidP="00C85C47">
            <w:pPr>
              <w:pStyle w:val="HeadH1-Volume"/>
              <w:framePr w:hSpace="0" w:wrap="auto" w:vAnchor="margin" w:yAlign="inline"/>
              <w:suppressOverlap w:val="0"/>
              <w:rPr>
                <w:rFonts w:eastAsia="Calibri"/>
                <w:noProof/>
                <w:color w:val="000000" w:themeColor="text1"/>
                <w:sz w:val="48"/>
                <w:szCs w:val="52"/>
              </w:rPr>
            </w:pPr>
            <w:r>
              <w:t>Monthly Security Tips Newsletter</w:t>
            </w:r>
          </w:p>
        </w:tc>
      </w:tr>
      <w:tr w:rsidR="00002EC2" w14:paraId="092CC5FE" w14:textId="77777777" w:rsidTr="00334F6C">
        <w:trPr>
          <w:cantSplit/>
          <w:trHeight w:hRule="exact" w:val="3168"/>
        </w:trPr>
        <w:tc>
          <w:tcPr>
            <w:tcW w:w="3600" w:type="dxa"/>
            <w:tcBorders>
              <w:top w:val="single" w:sz="8" w:space="0" w:color="D0CECE" w:themeColor="background2" w:themeShade="E6"/>
              <w:bottom w:val="nil"/>
              <w:right w:val="nil"/>
            </w:tcBorders>
            <w:tcMar>
              <w:top w:w="144" w:type="dxa"/>
              <w:left w:w="144" w:type="dxa"/>
              <w:right w:w="144" w:type="dxa"/>
            </w:tcMar>
            <w:vAlign w:val="center"/>
          </w:tcPr>
          <w:p w14:paraId="66386DEE" w14:textId="77777777" w:rsidR="00002EC2" w:rsidRDefault="00002EC2" w:rsidP="007051B0">
            <w:pPr>
              <w:jc w:val="center"/>
              <w:rPr>
                <w:rFonts w:ascii="Arial" w:hAnsi="Arial" w:cs="Arial"/>
                <w:color w:val="FFFFFF" w:themeColor="background1"/>
                <w:sz w:val="20"/>
                <w:szCs w:val="20"/>
              </w:rPr>
            </w:pPr>
            <w:r w:rsidRPr="00D75A36">
              <w:rPr>
                <w:rFonts w:ascii="Arial" w:hAnsi="Arial" w:cs="Arial"/>
                <w:color w:val="FFFFFF" w:themeColor="background1"/>
                <w:sz w:val="20"/>
                <w:szCs w:val="20"/>
              </w:rPr>
              <w:t>From the desk of</w:t>
            </w:r>
          </w:p>
          <w:p w14:paraId="1DDE3E59" w14:textId="1723D57A" w:rsidR="00002EC2" w:rsidRPr="00D75A36" w:rsidRDefault="00635DC4" w:rsidP="007051B0">
            <w:pPr>
              <w:jc w:val="center"/>
              <w:rPr>
                <w:rFonts w:ascii="Arial" w:hAnsi="Arial" w:cs="Arial"/>
                <w:b/>
                <w:bCs/>
                <w:color w:val="FFFFFF" w:themeColor="background1"/>
                <w:sz w:val="32"/>
                <w:szCs w:val="32"/>
              </w:rPr>
            </w:pPr>
            <w:r>
              <w:rPr>
                <w:rFonts w:ascii="Arial" w:hAnsi="Arial" w:cs="Arial"/>
                <w:b/>
                <w:bCs/>
                <w:color w:val="FFFFFF" w:themeColor="background1"/>
                <w:sz w:val="32"/>
                <w:szCs w:val="32"/>
              </w:rPr>
              <w:t>Michael</w:t>
            </w:r>
            <w:r w:rsidR="00002EC2">
              <w:rPr>
                <w:rFonts w:ascii="Arial" w:hAnsi="Arial" w:cs="Arial"/>
                <w:b/>
                <w:bCs/>
                <w:color w:val="FFFFFF" w:themeColor="background1"/>
                <w:sz w:val="32"/>
                <w:szCs w:val="32"/>
              </w:rPr>
              <w:t xml:space="preserve"> </w:t>
            </w:r>
            <w:r>
              <w:rPr>
                <w:rFonts w:ascii="Arial" w:hAnsi="Arial" w:cs="Arial"/>
                <w:b/>
                <w:bCs/>
                <w:color w:val="FFFFFF" w:themeColor="background1"/>
                <w:sz w:val="32"/>
                <w:szCs w:val="32"/>
              </w:rPr>
              <w:t>Aliperti</w:t>
            </w:r>
          </w:p>
          <w:p w14:paraId="720A8B9C" w14:textId="77777777" w:rsidR="00002EC2" w:rsidRPr="00D75A36" w:rsidRDefault="00002EC2" w:rsidP="007051B0">
            <w:pPr>
              <w:jc w:val="center"/>
              <w:rPr>
                <w:rFonts w:ascii="Arial" w:hAnsi="Arial" w:cs="Arial"/>
                <w:color w:val="FFFFFF" w:themeColor="background1"/>
                <w:sz w:val="20"/>
                <w:szCs w:val="20"/>
              </w:rPr>
            </w:pPr>
          </w:p>
          <w:p w14:paraId="376706FC" w14:textId="63551FAC" w:rsidR="00002EC2" w:rsidRPr="00002EC2" w:rsidRDefault="00002EC2" w:rsidP="007051B0">
            <w:pPr>
              <w:jc w:val="center"/>
              <w:rPr>
                <w:rFonts w:ascii="Arial" w:hAnsi="Arial" w:cs="Arial"/>
                <w:color w:val="FFFFFF" w:themeColor="background1"/>
                <w:sz w:val="20"/>
                <w:szCs w:val="20"/>
              </w:rPr>
            </w:pPr>
            <w:r>
              <w:rPr>
                <w:rFonts w:ascii="Arial" w:hAnsi="Arial" w:cs="Arial"/>
                <w:color w:val="FFFFFF" w:themeColor="background1"/>
                <w:sz w:val="20"/>
                <w:szCs w:val="20"/>
              </w:rPr>
              <w:t>MS-ISAC Chair</w:t>
            </w:r>
          </w:p>
        </w:tc>
        <w:tc>
          <w:tcPr>
            <w:tcW w:w="7200" w:type="dxa"/>
            <w:tcBorders>
              <w:top w:val="single" w:sz="8" w:space="0" w:color="D0CECE" w:themeColor="background2" w:themeShade="E6"/>
              <w:left w:val="nil"/>
              <w:bottom w:val="nil"/>
            </w:tcBorders>
            <w:vAlign w:val="center"/>
          </w:tcPr>
          <w:p w14:paraId="0683CBC4" w14:textId="2EADB56C" w:rsidR="00002EC2" w:rsidRPr="009B6701" w:rsidRDefault="0046387E" w:rsidP="002970E8">
            <w:pPr>
              <w:pStyle w:val="TitleH1"/>
              <w:framePr w:hSpace="0" w:wrap="auto" w:vAnchor="margin" w:yAlign="inline"/>
              <w:suppressOverlap w:val="0"/>
              <w:rPr>
                <w:sz w:val="60"/>
                <w:szCs w:val="60"/>
              </w:rPr>
            </w:pPr>
            <w:r>
              <w:rPr>
                <w:sz w:val="60"/>
                <w:szCs w:val="60"/>
              </w:rPr>
              <w:t>Top 4 COVID-19 Scams to Watch Out For</w:t>
            </w:r>
          </w:p>
        </w:tc>
      </w:tr>
      <w:tr w:rsidR="00270569" w14:paraId="72B47C24" w14:textId="77777777" w:rsidTr="00334F6C">
        <w:trPr>
          <w:cantSplit/>
        </w:trPr>
        <w:tc>
          <w:tcPr>
            <w:tcW w:w="10800" w:type="dxa"/>
            <w:gridSpan w:val="2"/>
            <w:tcBorders>
              <w:top w:val="nil"/>
              <w:bottom w:val="nil"/>
            </w:tcBorders>
          </w:tcPr>
          <w:p w14:paraId="79D91DF5" w14:textId="77777777" w:rsidR="0046387E" w:rsidRDefault="0046387E" w:rsidP="0046387E">
            <w:pPr>
              <w:pStyle w:val="BodyP1"/>
              <w:framePr w:hSpace="0" w:wrap="auto" w:vAnchor="margin" w:yAlign="inline"/>
              <w:suppressOverlap w:val="0"/>
            </w:pPr>
            <w:r>
              <w:t>The ability to leverage</w:t>
            </w:r>
            <w:r w:rsidRPr="00D85382">
              <w:t xml:space="preserve"> current events is </w:t>
            </w:r>
            <w:r>
              <w:t xml:space="preserve">a dream scenario for modern-day </w:t>
            </w:r>
            <w:r w:rsidRPr="00D85382">
              <w:t>cybercriminals</w:t>
            </w:r>
            <w:r>
              <w:t xml:space="preserve">. These criminals </w:t>
            </w:r>
            <w:r w:rsidRPr="00D85382">
              <w:t>use</w:t>
            </w:r>
            <w:r>
              <w:t xml:space="preserve"> events, such as the COVID-19 pandemic,</w:t>
            </w:r>
            <w:r w:rsidRPr="00D85382">
              <w:t xml:space="preserve"> to fuel their malicious </w:t>
            </w:r>
            <w:r>
              <w:t>intent</w:t>
            </w:r>
            <w:r w:rsidRPr="00D85382">
              <w:t xml:space="preserve">. </w:t>
            </w:r>
          </w:p>
          <w:p w14:paraId="73382524" w14:textId="77777777" w:rsidR="0046387E" w:rsidRDefault="0046387E" w:rsidP="0046387E">
            <w:pPr>
              <w:pStyle w:val="BodyP1"/>
              <w:framePr w:hSpace="0" w:wrap="auto" w:vAnchor="margin" w:yAlign="inline"/>
              <w:suppressOverlap w:val="0"/>
            </w:pPr>
            <w:r w:rsidRPr="00D85382">
              <w:t xml:space="preserve">With the global pandemic </w:t>
            </w:r>
            <w:r>
              <w:t xml:space="preserve">comes the </w:t>
            </w:r>
            <w:r w:rsidRPr="00D85382">
              <w:t>desire</w:t>
            </w:r>
            <w:r>
              <w:t xml:space="preserve"> to stay updated with</w:t>
            </w:r>
            <w:r w:rsidRPr="00D85382">
              <w:t xml:space="preserve"> </w:t>
            </w:r>
            <w:r>
              <w:t>the</w:t>
            </w:r>
            <w:r w:rsidRPr="00D85382">
              <w:t xml:space="preserve"> most current </w:t>
            </w:r>
            <w:r>
              <w:t>information. However,</w:t>
            </w:r>
            <w:r w:rsidRPr="00D85382">
              <w:t xml:space="preserve"> it can be difficult for </w:t>
            </w:r>
            <w:r>
              <w:t xml:space="preserve">internet </w:t>
            </w:r>
            <w:r w:rsidRPr="00D85382">
              <w:t xml:space="preserve">users to </w:t>
            </w:r>
            <w:r>
              <w:t xml:space="preserve">navigate this information and separate fact from fiction. It is also difficult to </w:t>
            </w:r>
            <w:r w:rsidRPr="00D85382">
              <w:t xml:space="preserve">ensure </w:t>
            </w:r>
            <w:r>
              <w:t>that</w:t>
            </w:r>
            <w:r w:rsidRPr="00D85382">
              <w:t xml:space="preserve"> </w:t>
            </w:r>
            <w:r>
              <w:t xml:space="preserve">links and </w:t>
            </w:r>
            <w:r w:rsidRPr="00D85382">
              <w:t>resources</w:t>
            </w:r>
            <w:r>
              <w:t xml:space="preserve"> are reliable</w:t>
            </w:r>
            <w:r w:rsidRPr="00D85382">
              <w:t xml:space="preserve">. </w:t>
            </w:r>
            <w:r>
              <w:t>The reality is that malicious</w:t>
            </w:r>
            <w:r w:rsidRPr="00D85382">
              <w:t xml:space="preserve"> activity come</w:t>
            </w:r>
            <w:r>
              <w:t>s</w:t>
            </w:r>
            <w:r w:rsidRPr="00D85382">
              <w:t xml:space="preserve"> through just about every </w:t>
            </w:r>
            <w:r>
              <w:t xml:space="preserve">communication </w:t>
            </w:r>
            <w:r w:rsidRPr="00D85382">
              <w:t xml:space="preserve">channel: email, social media, text and phone messages, and </w:t>
            </w:r>
            <w:r>
              <w:t xml:space="preserve">of course, </w:t>
            </w:r>
            <w:r w:rsidRPr="00D85382">
              <w:t xml:space="preserve">misleading </w:t>
            </w:r>
            <w:r>
              <w:t>and</w:t>
            </w:r>
            <w:r w:rsidRPr="00D85382">
              <w:t xml:space="preserve"> malicious websites.</w:t>
            </w:r>
          </w:p>
          <w:p w14:paraId="1AA623B4" w14:textId="036D1809" w:rsidR="00270569" w:rsidRPr="009B6701" w:rsidRDefault="0046387E" w:rsidP="00C85C47">
            <w:pPr>
              <w:pStyle w:val="BodyP1"/>
              <w:framePr w:hSpace="0" w:wrap="auto" w:vAnchor="margin" w:yAlign="inline"/>
              <w:suppressOverlap w:val="0"/>
            </w:pPr>
            <w:r>
              <w:t>Here are some common examples of what you need to be on the lookout for in the months to come:</w:t>
            </w:r>
          </w:p>
        </w:tc>
      </w:tr>
      <w:tr w:rsidR="006E1445" w14:paraId="6D440C09" w14:textId="77777777" w:rsidTr="00334F6C">
        <w:trPr>
          <w:cantSplit/>
        </w:trPr>
        <w:tc>
          <w:tcPr>
            <w:tcW w:w="3600" w:type="dxa"/>
            <w:tcBorders>
              <w:top w:val="nil"/>
              <w:bottom w:val="nil"/>
              <w:right w:val="nil"/>
            </w:tcBorders>
            <w:tcMar>
              <w:top w:w="144" w:type="dxa"/>
            </w:tcMar>
          </w:tcPr>
          <w:p w14:paraId="21DD4F61" w14:textId="665F0AF4" w:rsidR="006E1445" w:rsidRPr="00FA03C3" w:rsidRDefault="0046387E" w:rsidP="00C85C47">
            <w:pPr>
              <w:pStyle w:val="HeadH2-Numbered"/>
              <w:framePr w:hSpace="0" w:wrap="auto" w:vAnchor="margin" w:yAlign="inline"/>
              <w:suppressOverlap w:val="0"/>
            </w:pPr>
            <w:r>
              <w:t>Malicious Websites</w:t>
            </w:r>
          </w:p>
        </w:tc>
        <w:tc>
          <w:tcPr>
            <w:tcW w:w="7200" w:type="dxa"/>
            <w:tcBorders>
              <w:top w:val="nil"/>
              <w:left w:val="nil"/>
              <w:bottom w:val="nil"/>
            </w:tcBorders>
            <w:tcMar>
              <w:top w:w="144" w:type="dxa"/>
            </w:tcMar>
          </w:tcPr>
          <w:p w14:paraId="27F530DD" w14:textId="77777777" w:rsidR="0046387E" w:rsidRDefault="0046387E" w:rsidP="0046387E">
            <w:pPr>
              <w:pStyle w:val="BodyP1"/>
              <w:framePr w:hSpace="0" w:wrap="auto" w:vAnchor="margin" w:yAlign="inline"/>
              <w:suppressOverlap w:val="0"/>
            </w:pPr>
            <w:r w:rsidRPr="003651E8">
              <w:t xml:space="preserve">Throughout the COVID-19 pandemic, cyber threat actors have </w:t>
            </w:r>
            <w:r>
              <w:t xml:space="preserve">consistently </w:t>
            </w:r>
            <w:r w:rsidRPr="003651E8">
              <w:t>capitalized on global interest surrounding the</w:t>
            </w:r>
            <w:r>
              <w:t xml:space="preserve"> latest information on the</w:t>
            </w:r>
            <w:r w:rsidRPr="003651E8">
              <w:t xml:space="preserve"> virus</w:t>
            </w:r>
            <w:r>
              <w:t>. These threat actors take advantage of internet users by</w:t>
            </w:r>
            <w:r w:rsidRPr="003651E8">
              <w:t xml:space="preserve"> </w:t>
            </w:r>
            <w:r>
              <w:t>registering</w:t>
            </w:r>
            <w:r w:rsidRPr="003651E8">
              <w:t xml:space="preserve"> website domains related to COVID-19</w:t>
            </w:r>
            <w:r>
              <w:t>. F</w:t>
            </w:r>
            <w:r w:rsidRPr="0000604A">
              <w:t xml:space="preserve">ake websites and applications </w:t>
            </w:r>
            <w:r>
              <w:t>typically</w:t>
            </w:r>
            <w:r w:rsidRPr="0000604A">
              <w:t xml:space="preserve"> claim to share news, testing results, or other resources</w:t>
            </w:r>
            <w:r>
              <w:t xml:space="preserve">, however, </w:t>
            </w:r>
            <w:r w:rsidRPr="0000604A">
              <w:t xml:space="preserve">they </w:t>
            </w:r>
            <w:r>
              <w:t>ONLY</w:t>
            </w:r>
            <w:r w:rsidRPr="0000604A">
              <w:t xml:space="preserve"> </w:t>
            </w:r>
            <w:r>
              <w:t>want your</w:t>
            </w:r>
            <w:r w:rsidRPr="0000604A">
              <w:t xml:space="preserve"> credentials, bank account information, or to infect your devices with malware.</w:t>
            </w:r>
          </w:p>
          <w:p w14:paraId="423B0538" w14:textId="67342A60" w:rsidR="006E1445" w:rsidRPr="009E312A" w:rsidRDefault="0046387E" w:rsidP="00C85C47">
            <w:pPr>
              <w:pStyle w:val="BodyP1"/>
              <w:framePr w:hSpace="0" w:wrap="auto" w:vAnchor="margin" w:yAlign="inline"/>
              <w:suppressOverlap w:val="0"/>
            </w:pPr>
            <w:r w:rsidRPr="00DE6AAD">
              <w:t xml:space="preserve">With many </w:t>
            </w:r>
            <w:r>
              <w:t>organizations and employees continuing</w:t>
            </w:r>
            <w:r w:rsidRPr="00DE6AAD">
              <w:t xml:space="preserve"> to work from home, users may let their guard down and be more </w:t>
            </w:r>
            <w:r>
              <w:t xml:space="preserve">susceptible to emails from </w:t>
            </w:r>
            <w:r w:rsidRPr="00DE6AAD">
              <w:t>unverified senders</w:t>
            </w:r>
            <w:r>
              <w:t xml:space="preserve">. </w:t>
            </w:r>
            <w:r w:rsidRPr="00FB506B">
              <w:t xml:space="preserve">NEVER give out your personal information, including banking information, Social Security Number, or other personally identifiable information </w:t>
            </w:r>
            <w:r>
              <w:t xml:space="preserve">(PII) </w:t>
            </w:r>
            <w:r w:rsidRPr="00FB506B">
              <w:t>over the phone or email.</w:t>
            </w:r>
          </w:p>
        </w:tc>
      </w:tr>
      <w:tr w:rsidR="00F827D3" w14:paraId="2DF5F563" w14:textId="77777777" w:rsidTr="007629AF">
        <w:trPr>
          <w:cantSplit/>
        </w:trPr>
        <w:tc>
          <w:tcPr>
            <w:tcW w:w="3600" w:type="dxa"/>
            <w:tcBorders>
              <w:top w:val="nil"/>
              <w:bottom w:val="nil"/>
              <w:right w:val="nil"/>
            </w:tcBorders>
            <w:tcMar>
              <w:top w:w="144" w:type="dxa"/>
            </w:tcMar>
          </w:tcPr>
          <w:p w14:paraId="21FFE8A2" w14:textId="461777C8" w:rsidR="00F827D3" w:rsidRDefault="001A2B70" w:rsidP="00C85C47">
            <w:pPr>
              <w:pStyle w:val="HeadH2-Numbered"/>
              <w:framePr w:hSpace="0" w:wrap="auto" w:vAnchor="margin" w:yAlign="inline"/>
              <w:suppressOverlap w:val="0"/>
            </w:pPr>
            <w:r>
              <w:t>Phishing Emails</w:t>
            </w:r>
          </w:p>
        </w:tc>
        <w:tc>
          <w:tcPr>
            <w:tcW w:w="7200" w:type="dxa"/>
            <w:tcBorders>
              <w:top w:val="nil"/>
              <w:left w:val="nil"/>
              <w:bottom w:val="nil"/>
            </w:tcBorders>
            <w:tcMar>
              <w:top w:w="144" w:type="dxa"/>
            </w:tcMar>
          </w:tcPr>
          <w:p w14:paraId="5F27B19D" w14:textId="77777777" w:rsidR="001A2B70" w:rsidRDefault="001A2B70" w:rsidP="001A2B70">
            <w:pPr>
              <w:pStyle w:val="BodyP1"/>
              <w:framePr w:hSpace="0" w:wrap="auto" w:vAnchor="margin" w:yAlign="inline"/>
              <w:suppressOverlap w:val="0"/>
            </w:pPr>
            <w:r>
              <w:t>Expect p</w:t>
            </w:r>
            <w:r w:rsidRPr="003651E8">
              <w:t xml:space="preserve">hishing emails </w:t>
            </w:r>
            <w:r>
              <w:t xml:space="preserve">to be on the rise Cyber threat actors will utilize </w:t>
            </w:r>
            <w:r w:rsidRPr="003651E8">
              <w:t xml:space="preserve">COVID-19 </w:t>
            </w:r>
            <w:r>
              <w:t xml:space="preserve">phishing emails </w:t>
            </w:r>
            <w:r w:rsidRPr="003651E8">
              <w:t xml:space="preserve">in an attempt to convince the recipient to </w:t>
            </w:r>
            <w:r>
              <w:t>either reveal</w:t>
            </w:r>
            <w:r w:rsidRPr="003651E8">
              <w:t xml:space="preserve"> sensitive information</w:t>
            </w:r>
            <w:r>
              <w:t xml:space="preserve"> (i.e. bank account information)</w:t>
            </w:r>
            <w:r w:rsidRPr="003651E8">
              <w:t>, or</w:t>
            </w:r>
            <w:r>
              <w:t xml:space="preserve"> simply</w:t>
            </w:r>
            <w:r w:rsidRPr="003651E8">
              <w:t xml:space="preserve"> </w:t>
            </w:r>
            <w:r>
              <w:t xml:space="preserve">try to convince the recipient to </w:t>
            </w:r>
            <w:r w:rsidRPr="003651E8">
              <w:t xml:space="preserve">open </w:t>
            </w:r>
            <w:r>
              <w:t xml:space="preserve">a </w:t>
            </w:r>
            <w:r w:rsidRPr="003651E8">
              <w:t>malicious link or attachment</w:t>
            </w:r>
            <w:r>
              <w:t>, allowing them to potentially access your system</w:t>
            </w:r>
            <w:r w:rsidRPr="003651E8">
              <w:t xml:space="preserve">. </w:t>
            </w:r>
          </w:p>
          <w:p w14:paraId="70BB7933" w14:textId="79668FB4" w:rsidR="001A2B70" w:rsidRPr="001A2B70" w:rsidRDefault="001A2B70" w:rsidP="001A2B70">
            <w:pPr>
              <w:pStyle w:val="BodyP1"/>
              <w:framePr w:hSpace="0" w:wrap="auto" w:vAnchor="margin" w:yAlign="inline"/>
              <w:suppressOverlap w:val="0"/>
            </w:pPr>
            <w:r w:rsidRPr="009B6B8E">
              <w:t>COVID-19 vaccine-themed phishing emails may include subject lines such as the following:</w:t>
            </w:r>
          </w:p>
          <w:p w14:paraId="63258B57" w14:textId="77777777" w:rsidR="001A2B70" w:rsidRPr="009B6B8E" w:rsidRDefault="001A2B70" w:rsidP="001A2B70">
            <w:pPr>
              <w:pStyle w:val="BodyL1-Bullet"/>
              <w:framePr w:hSpace="0" w:wrap="auto" w:vAnchor="margin" w:yAlign="inline"/>
              <w:suppressOverlap w:val="0"/>
            </w:pPr>
            <w:r w:rsidRPr="009B6B8E">
              <w:t xml:space="preserve">Vaccine registration </w:t>
            </w:r>
          </w:p>
          <w:p w14:paraId="325F8583" w14:textId="77777777" w:rsidR="001A2B70" w:rsidRPr="00692078" w:rsidRDefault="001A2B70" w:rsidP="001A2B70">
            <w:pPr>
              <w:pStyle w:val="BodyL1-Bullet"/>
              <w:framePr w:hSpace="0" w:wrap="auto" w:vAnchor="margin" w:yAlign="inline"/>
              <w:suppressOverlap w:val="0"/>
            </w:pPr>
            <w:r w:rsidRPr="00692078">
              <w:t>Information about your vaccine coverage</w:t>
            </w:r>
          </w:p>
          <w:p w14:paraId="1591C490" w14:textId="77777777" w:rsidR="001A2B70" w:rsidRPr="00692078" w:rsidRDefault="001A2B70" w:rsidP="001A2B70">
            <w:pPr>
              <w:pStyle w:val="BodyL1-Bullet"/>
              <w:framePr w:hSpace="0" w:wrap="auto" w:vAnchor="margin" w:yAlign="inline"/>
              <w:suppressOverlap w:val="0"/>
            </w:pPr>
            <w:r w:rsidRPr="00692078">
              <w:t>Locations you can receive the vaccine</w:t>
            </w:r>
          </w:p>
          <w:p w14:paraId="142E9737" w14:textId="77777777" w:rsidR="001A2B70" w:rsidRPr="00692078" w:rsidRDefault="001A2B70" w:rsidP="001A2B70">
            <w:pPr>
              <w:pStyle w:val="BodyL1-Bullet"/>
              <w:framePr w:hSpace="0" w:wrap="auto" w:vAnchor="margin" w:yAlign="inline"/>
              <w:suppressOverlap w:val="0"/>
            </w:pPr>
            <w:r w:rsidRPr="00692078">
              <w:t>Ways you can reserve a vaccine</w:t>
            </w:r>
          </w:p>
          <w:p w14:paraId="5A6BD6B8" w14:textId="77777777" w:rsidR="001A2B70" w:rsidRPr="00692078" w:rsidRDefault="001A2B70" w:rsidP="001A2B70">
            <w:pPr>
              <w:pStyle w:val="BodyL1-Bullet"/>
              <w:framePr w:hSpace="0" w:wrap="auto" w:vAnchor="margin" w:yAlign="inline"/>
              <w:suppressOverlap w:val="0"/>
            </w:pPr>
            <w:r w:rsidRPr="00692078">
              <w:t xml:space="preserve">Vaccine requirements </w:t>
            </w:r>
          </w:p>
          <w:p w14:paraId="426420C2" w14:textId="77777777" w:rsidR="001A2B70" w:rsidRDefault="001A2B70" w:rsidP="001A2B70">
            <w:pPr>
              <w:pStyle w:val="BodyP1"/>
              <w:framePr w:hSpace="0" w:wrap="auto" w:vAnchor="margin" w:yAlign="inline"/>
              <w:suppressOverlap w:val="0"/>
            </w:pPr>
            <w:r>
              <w:t xml:space="preserve">While some phishing emails might be easy for you to detect, never get complacent when reviewing your emails. Expect to receive well-composed phishing attempts that are </w:t>
            </w:r>
            <w:r w:rsidRPr="003651E8">
              <w:t>impersonat</w:t>
            </w:r>
            <w:r>
              <w:t>ing</w:t>
            </w:r>
            <w:r w:rsidRPr="003651E8">
              <w:t xml:space="preserve"> well-known and trusted entities, such as government agencies, healthcare providers, or pharmaceutical </w:t>
            </w:r>
            <w:r w:rsidRPr="003651E8">
              <w:lastRenderedPageBreak/>
              <w:t>companies.</w:t>
            </w:r>
            <w:r>
              <w:t xml:space="preserve"> NEVER open any link or attachment from a source that you cannot clearly identify as being legitimate! </w:t>
            </w:r>
          </w:p>
          <w:p w14:paraId="1ED24E83" w14:textId="77777777" w:rsidR="001A2B70" w:rsidRDefault="001A2B70" w:rsidP="001A2B70">
            <w:pPr>
              <w:pStyle w:val="BodyP1"/>
              <w:framePr w:hSpace="0" w:wrap="auto" w:vAnchor="margin" w:yAlign="inline"/>
              <w:suppressOverlap w:val="0"/>
            </w:pPr>
            <w:r>
              <w:t xml:space="preserve">For instance, email phishing </w:t>
            </w:r>
            <w:r w:rsidRPr="00DE6AAD">
              <w:t>campaign</w:t>
            </w:r>
            <w:r>
              <w:t xml:space="preserve">s in the past have targeted state-level agencies </w:t>
            </w:r>
            <w:r w:rsidRPr="00DE6AAD">
              <w:t>impersonat</w:t>
            </w:r>
            <w:r>
              <w:t xml:space="preserve">ing </w:t>
            </w:r>
            <w:r w:rsidRPr="00DE6AAD">
              <w:t>the Centers for Disease Control and Prevention (CDC)</w:t>
            </w:r>
            <w:r>
              <w:t>. These emails have</w:t>
            </w:r>
            <w:r w:rsidRPr="00DE6AAD">
              <w:t xml:space="preserve"> requested recipient</w:t>
            </w:r>
            <w:r>
              <w:t>s</w:t>
            </w:r>
            <w:r w:rsidRPr="00DE6AAD">
              <w:t xml:space="preserve"> to click on link</w:t>
            </w:r>
            <w:r>
              <w:t>s</w:t>
            </w:r>
            <w:r w:rsidRPr="00DE6AAD">
              <w:t xml:space="preserve"> in order to view a secured message </w:t>
            </w:r>
            <w:r>
              <w:t>pertaining to</w:t>
            </w:r>
            <w:r w:rsidRPr="00DE6AAD">
              <w:t xml:space="preserve"> COVID-19 vaccine</w:t>
            </w:r>
            <w:r>
              <w:t xml:space="preserve"> information</w:t>
            </w:r>
            <w:r w:rsidRPr="00DE6AAD">
              <w:t xml:space="preserve">. </w:t>
            </w:r>
            <w:r>
              <w:t>L</w:t>
            </w:r>
            <w:r w:rsidRPr="00DE6AAD">
              <w:t>ink</w:t>
            </w:r>
            <w:r>
              <w:t>s such as these could easily</w:t>
            </w:r>
            <w:r w:rsidRPr="00DE6AAD">
              <w:t xml:space="preserve"> direct the user to a webpage that attempts to collect PII, including name, address, date of birth, driver’s license number, phone number, and email address.</w:t>
            </w:r>
            <w:r>
              <w:t xml:space="preserve"> </w:t>
            </w:r>
          </w:p>
          <w:p w14:paraId="3577D78D" w14:textId="77777777" w:rsidR="001A2B70" w:rsidRDefault="001A2B70" w:rsidP="001A2B70">
            <w:pPr>
              <w:pStyle w:val="BodyP1"/>
              <w:framePr w:hSpace="0" w:wrap="auto" w:vAnchor="margin" w:yAlign="inline"/>
              <w:suppressOverlap w:val="0"/>
            </w:pPr>
            <w:r w:rsidRPr="00F56C89">
              <w:t>Here are some notable</w:t>
            </w:r>
            <w:r>
              <w:t xml:space="preserve"> </w:t>
            </w:r>
            <w:r w:rsidRPr="00F56C89">
              <w:t>indications an email, text, or phone call may</w:t>
            </w:r>
            <w:r>
              <w:t xml:space="preserve"> </w:t>
            </w:r>
            <w:r w:rsidRPr="00F56C89">
              <w:t>be a</w:t>
            </w:r>
            <w:r>
              <w:t xml:space="preserve"> </w:t>
            </w:r>
            <w:r w:rsidRPr="00F56C89">
              <w:t>phishing attempt:</w:t>
            </w:r>
          </w:p>
          <w:p w14:paraId="39054735" w14:textId="272E4773" w:rsidR="001A2B70" w:rsidRDefault="001A2B70" w:rsidP="001A2B70">
            <w:pPr>
              <w:pStyle w:val="BodyL1-Bullet"/>
              <w:framePr w:hSpace="0" w:wrap="auto" w:vAnchor="margin" w:yAlign="inline"/>
              <w:suppressOverlap w:val="0"/>
            </w:pPr>
            <w:r w:rsidRPr="00AF13A3">
              <w:t>Inspiring a sense of urgency to click a link or provide information</w:t>
            </w:r>
          </w:p>
          <w:p w14:paraId="1A899233" w14:textId="2ED3F526" w:rsidR="001A2B70" w:rsidRDefault="001A2B70" w:rsidP="001A2B70">
            <w:pPr>
              <w:pStyle w:val="BodyL1-Bullet"/>
              <w:framePr w:hSpace="0" w:wrap="auto" w:vAnchor="margin" w:yAlign="inline"/>
              <w:suppressOverlap w:val="0"/>
            </w:pPr>
            <w:r w:rsidRPr="00AF13A3">
              <w:t>Is overly formal or written in an overly</w:t>
            </w:r>
            <w:r w:rsidR="00334F6C">
              <w:t xml:space="preserve"> </w:t>
            </w:r>
            <w:r w:rsidRPr="00AF13A3">
              <w:t>complicated manner</w:t>
            </w:r>
          </w:p>
          <w:p w14:paraId="2ABA6F1E" w14:textId="77777777" w:rsidR="001A2B70" w:rsidRDefault="001A2B70" w:rsidP="001A2B70">
            <w:pPr>
              <w:pStyle w:val="BodyL1-Bullet"/>
              <w:framePr w:hSpace="0" w:wrap="auto" w:vAnchor="margin" w:yAlign="inline"/>
              <w:suppressOverlap w:val="0"/>
            </w:pPr>
            <w:r w:rsidRPr="00AF13A3">
              <w:t>Reques</w:t>
            </w:r>
            <w:r>
              <w:t>ts</w:t>
            </w:r>
            <w:r w:rsidRPr="00AF13A3">
              <w:t xml:space="preserve"> sensitive information or that you review a link or attachment</w:t>
            </w:r>
          </w:p>
          <w:p w14:paraId="718C49BE" w14:textId="4D459B67" w:rsidR="00F827D3" w:rsidRPr="00D43977" w:rsidRDefault="001A2B70" w:rsidP="001A2B70">
            <w:pPr>
              <w:pStyle w:val="BodyP1"/>
              <w:framePr w:hSpace="0" w:wrap="auto" w:vAnchor="margin" w:yAlign="inline"/>
              <w:suppressOverlap w:val="0"/>
            </w:pPr>
            <w:r w:rsidRPr="00AF13A3">
              <w:t>Asks users to follow a non-standard process, or a process you might find odd!</w:t>
            </w:r>
          </w:p>
        </w:tc>
      </w:tr>
      <w:tr w:rsidR="00F827D3" w14:paraId="3DB4E91C" w14:textId="77777777" w:rsidTr="007629AF">
        <w:trPr>
          <w:cantSplit/>
        </w:trPr>
        <w:tc>
          <w:tcPr>
            <w:tcW w:w="3600" w:type="dxa"/>
            <w:tcBorders>
              <w:top w:val="nil"/>
              <w:bottom w:val="nil"/>
              <w:right w:val="nil"/>
            </w:tcBorders>
            <w:tcMar>
              <w:top w:w="144" w:type="dxa"/>
            </w:tcMar>
          </w:tcPr>
          <w:p w14:paraId="157FF4B3" w14:textId="2AB6DD5F" w:rsidR="00F827D3" w:rsidRDefault="001A2B70" w:rsidP="00C85C47">
            <w:pPr>
              <w:pStyle w:val="HeadH2-Numbered"/>
              <w:framePr w:hSpace="0" w:wrap="auto" w:vAnchor="margin" w:yAlign="inline"/>
              <w:suppressOverlap w:val="0"/>
            </w:pPr>
            <w:r>
              <w:lastRenderedPageBreak/>
              <w:t>Fraudulent Charities</w:t>
            </w:r>
          </w:p>
        </w:tc>
        <w:tc>
          <w:tcPr>
            <w:tcW w:w="7200" w:type="dxa"/>
            <w:tcBorders>
              <w:top w:val="nil"/>
              <w:left w:val="nil"/>
              <w:bottom w:val="nil"/>
            </w:tcBorders>
            <w:tcMar>
              <w:top w:w="144" w:type="dxa"/>
            </w:tcMar>
          </w:tcPr>
          <w:p w14:paraId="68DB3CB5" w14:textId="6ED5F69C" w:rsidR="00F827D3" w:rsidRPr="00D43977" w:rsidRDefault="001A2B70" w:rsidP="00C85C47">
            <w:pPr>
              <w:pStyle w:val="BodyP1"/>
              <w:framePr w:hSpace="0" w:wrap="auto" w:vAnchor="margin" w:yAlign="inline"/>
              <w:suppressOverlap w:val="0"/>
            </w:pPr>
            <w:r>
              <w:t xml:space="preserve">For as long as the pandemic is around there will always be consistent attempts by threat actors to create fraudulent charities </w:t>
            </w:r>
            <w:r w:rsidRPr="00703C83">
              <w:t>seeking donations for illegitimate or non-existent organizations. Fake charity and donation websites will try to take advantage of one’s good will</w:t>
            </w:r>
            <w:r>
              <w:t>, especially during such hard times</w:t>
            </w:r>
            <w:r w:rsidRPr="00703C83">
              <w:t xml:space="preserve">. </w:t>
            </w:r>
            <w:r>
              <w:t>Always do your research before donating and providing any information.</w:t>
            </w:r>
          </w:p>
        </w:tc>
      </w:tr>
      <w:tr w:rsidR="00A17F00" w14:paraId="380E6A9D" w14:textId="77777777" w:rsidTr="007629AF">
        <w:trPr>
          <w:cantSplit/>
        </w:trPr>
        <w:tc>
          <w:tcPr>
            <w:tcW w:w="3600" w:type="dxa"/>
            <w:tcBorders>
              <w:top w:val="nil"/>
              <w:bottom w:val="nil"/>
              <w:right w:val="nil"/>
            </w:tcBorders>
            <w:tcMar>
              <w:top w:w="144" w:type="dxa"/>
            </w:tcMar>
          </w:tcPr>
          <w:p w14:paraId="37A01553" w14:textId="1CEA56AE" w:rsidR="00A17F00" w:rsidRDefault="00A17F00" w:rsidP="00C85C47">
            <w:pPr>
              <w:pStyle w:val="HeadH2-Numbered"/>
              <w:framePr w:hSpace="0" w:wrap="auto" w:vAnchor="margin" w:yAlign="inline"/>
              <w:suppressOverlap w:val="0"/>
            </w:pPr>
            <w:r>
              <w:t>Unemployment Scams</w:t>
            </w:r>
          </w:p>
        </w:tc>
        <w:tc>
          <w:tcPr>
            <w:tcW w:w="7200" w:type="dxa"/>
            <w:tcBorders>
              <w:top w:val="nil"/>
              <w:left w:val="nil"/>
              <w:bottom w:val="nil"/>
            </w:tcBorders>
            <w:tcMar>
              <w:top w:w="144" w:type="dxa"/>
            </w:tcMar>
          </w:tcPr>
          <w:p w14:paraId="135ED497" w14:textId="2801E521" w:rsidR="00A17F00" w:rsidRDefault="00A17F00" w:rsidP="00A17F00">
            <w:pPr>
              <w:pStyle w:val="BodyP1"/>
              <w:framePr w:hSpace="0" w:wrap="auto" w:vAnchor="margin" w:yAlign="inline"/>
              <w:suppressOverlap w:val="0"/>
            </w:pPr>
            <w:r>
              <w:t>As tax season is quickly approaching,</w:t>
            </w:r>
            <w:r w:rsidRPr="00B12A5A">
              <w:t xml:space="preserve"> </w:t>
            </w:r>
            <w:r>
              <w:t>be wary of</w:t>
            </w:r>
            <w:r w:rsidRPr="00B12A5A">
              <w:t xml:space="preserve"> identity theft scam</w:t>
            </w:r>
            <w:r>
              <w:t>s</w:t>
            </w:r>
            <w:r w:rsidRPr="00B12A5A">
              <w:t xml:space="preserve"> involving fraudulent claims</w:t>
            </w:r>
            <w:r>
              <w:t xml:space="preserve">, especially surrounding </w:t>
            </w:r>
            <w:r w:rsidRPr="00B12A5A">
              <w:t xml:space="preserve">unemployment benefits. This scam has </w:t>
            </w:r>
            <w:r>
              <w:t xml:space="preserve">especially skyrocketed </w:t>
            </w:r>
            <w:r w:rsidRPr="00B12A5A">
              <w:t xml:space="preserve">during the COVID-19 pandemic as unemployment claims in general have </w:t>
            </w:r>
            <w:r>
              <w:t xml:space="preserve">been on the rise. </w:t>
            </w:r>
            <w:r w:rsidRPr="00B12A5A">
              <w:t xml:space="preserve">The </w:t>
            </w:r>
            <w:r>
              <w:t xml:space="preserve">most typical </w:t>
            </w:r>
            <w:r w:rsidRPr="00B12A5A">
              <w:t xml:space="preserve">scams </w:t>
            </w:r>
            <w:r>
              <w:t>to be on the lookout for</w:t>
            </w:r>
            <w:r w:rsidRPr="00B12A5A">
              <w:t xml:space="preserve"> </w:t>
            </w:r>
            <w:r>
              <w:t>(</w:t>
            </w:r>
            <w:r w:rsidRPr="00B12A5A">
              <w:t>but are not limited to</w:t>
            </w:r>
            <w:r>
              <w:t>) include</w:t>
            </w:r>
            <w:r w:rsidRPr="00B12A5A">
              <w:t xml:space="preserve"> telling </w:t>
            </w:r>
            <w:r>
              <w:t>recipients that</w:t>
            </w:r>
            <w:r w:rsidRPr="00B12A5A">
              <w:t xml:space="preserve"> they’ve won contests, a cash prize, </w:t>
            </w:r>
            <w:r>
              <w:t>or are</w:t>
            </w:r>
            <w:r w:rsidRPr="00B12A5A">
              <w:t xml:space="preserve"> eligible for </w:t>
            </w:r>
            <w:r>
              <w:t xml:space="preserve">an </w:t>
            </w:r>
            <w:r w:rsidRPr="00B12A5A">
              <w:t xml:space="preserve">award for applying for </w:t>
            </w:r>
            <w:r>
              <w:t>unemployment.</w:t>
            </w:r>
          </w:p>
        </w:tc>
      </w:tr>
      <w:tr w:rsidR="00A17F00" w14:paraId="24737B75" w14:textId="77777777" w:rsidTr="007629AF">
        <w:trPr>
          <w:cantSplit/>
        </w:trPr>
        <w:tc>
          <w:tcPr>
            <w:tcW w:w="3600" w:type="dxa"/>
            <w:tcBorders>
              <w:top w:val="nil"/>
              <w:bottom w:val="nil"/>
              <w:right w:val="nil"/>
            </w:tcBorders>
            <w:tcMar>
              <w:top w:w="144" w:type="dxa"/>
            </w:tcMar>
          </w:tcPr>
          <w:p w14:paraId="5FB22744" w14:textId="46E43084" w:rsidR="00A17F00" w:rsidRDefault="00A17F00" w:rsidP="00A17F00">
            <w:pPr>
              <w:pStyle w:val="HeadH2-Numbered"/>
              <w:framePr w:hSpace="0" w:wrap="auto" w:vAnchor="margin" w:yAlign="inline"/>
              <w:numPr>
                <w:ilvl w:val="0"/>
                <w:numId w:val="0"/>
              </w:numPr>
              <w:suppressOverlap w:val="0"/>
            </w:pPr>
            <w:r>
              <w:t>Recommendations</w:t>
            </w:r>
          </w:p>
        </w:tc>
        <w:tc>
          <w:tcPr>
            <w:tcW w:w="7200" w:type="dxa"/>
            <w:tcBorders>
              <w:top w:val="nil"/>
              <w:left w:val="nil"/>
              <w:bottom w:val="nil"/>
            </w:tcBorders>
            <w:tcMar>
              <w:top w:w="144" w:type="dxa"/>
            </w:tcMar>
          </w:tcPr>
          <w:p w14:paraId="4508B0CE" w14:textId="3B2615EA" w:rsidR="00A17F00" w:rsidRDefault="00A17F00" w:rsidP="00A17F00">
            <w:pPr>
              <w:pStyle w:val="BodyP1"/>
              <w:framePr w:hSpace="0" w:wrap="auto" w:vAnchor="margin" w:yAlign="inline"/>
              <w:suppressOverlap w:val="0"/>
            </w:pPr>
            <w:r w:rsidRPr="00F56C89">
              <w:t>Phishing remains a prominent attack vector</w:t>
            </w:r>
            <w:r>
              <w:t xml:space="preserve"> for almost all cyber threat actors</w:t>
            </w:r>
            <w:r w:rsidRPr="00F56C89">
              <w:t xml:space="preserve">. </w:t>
            </w:r>
            <w:r>
              <w:t>Your cybersecurity best practices will always be your</w:t>
            </w:r>
            <w:r w:rsidRPr="00F56C89">
              <w:t xml:space="preserve"> first line of defense </w:t>
            </w:r>
            <w:r>
              <w:t xml:space="preserve">against </w:t>
            </w:r>
            <w:r w:rsidRPr="00F56C89">
              <w:t>phishing</w:t>
            </w:r>
            <w:r>
              <w:t xml:space="preserve">. Here are some recommendations you can take to shield yourself from these threats: </w:t>
            </w:r>
          </w:p>
          <w:p w14:paraId="7973BACE" w14:textId="77777777" w:rsidR="00A17F00" w:rsidRPr="009C084E" w:rsidRDefault="00A17F00" w:rsidP="00A17F00">
            <w:pPr>
              <w:pStyle w:val="BodyL1-Bullet"/>
              <w:framePr w:hSpace="0" w:wrap="auto" w:vAnchor="margin" w:yAlign="inline"/>
              <w:suppressOverlap w:val="0"/>
            </w:pPr>
            <w:r w:rsidRPr="009C084E">
              <w:t>Establi</w:t>
            </w:r>
            <w:r>
              <w:t>sh</w:t>
            </w:r>
            <w:r w:rsidRPr="009C084E">
              <w:t xml:space="preserve"> a properly-configured firewall</w:t>
            </w:r>
          </w:p>
          <w:p w14:paraId="67D26738" w14:textId="77777777" w:rsidR="00A17F00" w:rsidRPr="009C084E" w:rsidRDefault="00A17F00" w:rsidP="00A17F00">
            <w:pPr>
              <w:pStyle w:val="BodyL1-Bullet"/>
              <w:framePr w:hSpace="0" w:wrap="auto" w:vAnchor="margin" w:yAlign="inline"/>
              <w:suppressOverlap w:val="0"/>
            </w:pPr>
            <w:r w:rsidRPr="009C084E">
              <w:t>Ensur</w:t>
            </w:r>
            <w:r>
              <w:t>e your internet-connected</w:t>
            </w:r>
            <w:r w:rsidRPr="009C084E">
              <w:t xml:space="preserve"> devices are not connected</w:t>
            </w:r>
            <w:r>
              <w:t xml:space="preserve"> </w:t>
            </w:r>
            <w:r w:rsidRPr="009C084E">
              <w:t xml:space="preserve">to </w:t>
            </w:r>
            <w:r>
              <w:t>any</w:t>
            </w:r>
            <w:r w:rsidRPr="009C084E">
              <w:t xml:space="preserve"> public internet</w:t>
            </w:r>
          </w:p>
          <w:p w14:paraId="0DCECF40" w14:textId="77777777" w:rsidR="00A17F00" w:rsidRDefault="00A17F00" w:rsidP="00A17F00">
            <w:pPr>
              <w:pStyle w:val="BodyL1-Bullet"/>
              <w:framePr w:hSpace="0" w:wrap="auto" w:vAnchor="margin" w:yAlign="inline"/>
              <w:suppressOverlap w:val="0"/>
            </w:pPr>
            <w:r>
              <w:t xml:space="preserve">Report any suspicious emails </w:t>
            </w:r>
            <w:r w:rsidRPr="009C084E">
              <w:t xml:space="preserve">to your organization’s IT </w:t>
            </w:r>
            <w:r>
              <w:t xml:space="preserve">department </w:t>
            </w:r>
          </w:p>
          <w:p w14:paraId="51F1800C" w14:textId="77777777" w:rsidR="00A17F00" w:rsidRDefault="00A17F00" w:rsidP="00A17F00">
            <w:pPr>
              <w:pStyle w:val="BodyL1-Bullet"/>
              <w:framePr w:hSpace="0" w:wrap="auto" w:vAnchor="margin" w:yAlign="inline"/>
              <w:suppressOverlap w:val="0"/>
            </w:pPr>
            <w:r>
              <w:t>Enable strong authentication tools, such as</w:t>
            </w:r>
            <w:r w:rsidRPr="009C084E">
              <w:t xml:space="preserve"> Multi</w:t>
            </w:r>
            <w:r>
              <w:t>-F</w:t>
            </w:r>
            <w:r w:rsidRPr="009C084E">
              <w:t>actor</w:t>
            </w:r>
            <w:r>
              <w:t xml:space="preserve"> </w:t>
            </w:r>
            <w:r w:rsidRPr="009C084E">
              <w:t>Authentication (MFA)</w:t>
            </w:r>
            <w:r>
              <w:t xml:space="preserve">. </w:t>
            </w:r>
          </w:p>
          <w:p w14:paraId="38CA363C" w14:textId="77777777" w:rsidR="00A17F00" w:rsidRPr="00C045A6" w:rsidRDefault="00A17F00" w:rsidP="00A17F00">
            <w:pPr>
              <w:pStyle w:val="BodyL2-Bullet"/>
              <w:framePr w:hSpace="0" w:wrap="auto" w:vAnchor="margin" w:yAlign="inline"/>
              <w:suppressOverlap w:val="0"/>
            </w:pPr>
            <w:r w:rsidRPr="00C045A6">
              <w:t>To learn how to activate MFA on your accounts, head to</w:t>
            </w:r>
            <w:r>
              <w:t xml:space="preserve"> </w:t>
            </w:r>
            <w:proofErr w:type="spellStart"/>
            <w:proofErr w:type="gramStart"/>
            <w:r w:rsidRPr="00C045A6">
              <w:t>Stop.Think.Connect</w:t>
            </w:r>
            <w:proofErr w:type="spellEnd"/>
            <w:proofErr w:type="gramEnd"/>
            <w:r w:rsidRPr="00C045A6">
              <w:t xml:space="preserve">.: </w:t>
            </w:r>
            <w:hyperlink r:id="rId9" w:history="1">
              <w:r w:rsidRPr="00C045A6">
                <w:rPr>
                  <w:rStyle w:val="Hyperlink"/>
                </w:rPr>
                <w:t>https://stopthinkconnect.org/campaigns/lock-down-your-login</w:t>
              </w:r>
            </w:hyperlink>
            <w:r w:rsidRPr="00C045A6">
              <w:t xml:space="preserve"> </w:t>
            </w:r>
          </w:p>
          <w:p w14:paraId="408F6886" w14:textId="77777777" w:rsidR="00A17F00" w:rsidRPr="00C045A6" w:rsidRDefault="00A17F00" w:rsidP="008C52D5">
            <w:pPr>
              <w:pStyle w:val="BodyL3-Bullet"/>
              <w:framePr w:hSpace="0" w:wrap="auto" w:vAnchor="margin" w:yAlign="inline"/>
              <w:suppressOverlap w:val="0"/>
            </w:pPr>
            <w:r>
              <w:t>Lock Down Your Login</w:t>
            </w:r>
            <w:r w:rsidRPr="00C045A6">
              <w:t xml:space="preserve"> provides instructions on how to apply this </w:t>
            </w:r>
            <w:r>
              <w:t>tool</w:t>
            </w:r>
            <w:r w:rsidRPr="00C045A6">
              <w:t xml:space="preserve"> to many common websites and software products you </w:t>
            </w:r>
            <w:r>
              <w:t>might</w:t>
            </w:r>
            <w:r w:rsidRPr="00C045A6">
              <w:t xml:space="preserve"> use </w:t>
            </w:r>
            <w:r>
              <w:t xml:space="preserve"> </w:t>
            </w:r>
          </w:p>
          <w:p w14:paraId="58A9B684" w14:textId="77777777" w:rsidR="00A17F00" w:rsidRPr="00202045" w:rsidRDefault="00A17F00" w:rsidP="00A17F00">
            <w:pPr>
              <w:pStyle w:val="BodyL2-Bullet"/>
              <w:framePr w:hSpace="0" w:wrap="auto" w:vAnchor="margin" w:yAlign="inline"/>
              <w:suppressOverlap w:val="0"/>
            </w:pPr>
            <w:r>
              <w:t>Continuously update your passwords and update</w:t>
            </w:r>
            <w:r w:rsidRPr="009C084E">
              <w:t xml:space="preserve"> any default unsecure settings </w:t>
            </w:r>
            <w:r w:rsidRPr="00202045">
              <w:t>Ensure backup protocols are in place with your devices</w:t>
            </w:r>
          </w:p>
          <w:p w14:paraId="01CBDDFE" w14:textId="77777777" w:rsidR="00A17F00" w:rsidRDefault="00A17F00" w:rsidP="00A17F00">
            <w:pPr>
              <w:pStyle w:val="BodyL2-Bullet"/>
              <w:framePr w:hSpace="0" w:wrap="auto" w:vAnchor="margin" w:yAlign="inline"/>
              <w:suppressOverlap w:val="0"/>
            </w:pPr>
            <w:r w:rsidRPr="00671D44">
              <w:t xml:space="preserve">NEVER give out your personal information, including banking </w:t>
            </w:r>
            <w:r w:rsidRPr="00A17F00">
              <w:t>information</w:t>
            </w:r>
            <w:r w:rsidRPr="00671D44">
              <w:t xml:space="preserve">, Social Security Number, or </w:t>
            </w:r>
            <w:r>
              <w:t xml:space="preserve">PII </w:t>
            </w:r>
            <w:r w:rsidRPr="00671D44">
              <w:t>over the phone or email</w:t>
            </w:r>
          </w:p>
          <w:p w14:paraId="05100C4E" w14:textId="77777777" w:rsidR="00A17F00" w:rsidRPr="00671D44" w:rsidRDefault="00A17F00" w:rsidP="00A17F00">
            <w:pPr>
              <w:pStyle w:val="BodyL2-Bullet"/>
              <w:framePr w:hSpace="0" w:wrap="auto" w:vAnchor="margin" w:yAlign="inline"/>
              <w:suppressOverlap w:val="0"/>
            </w:pPr>
            <w:r w:rsidRPr="00671D44">
              <w:t xml:space="preserve">Always verify a charity’s authenticity before making donations. For </w:t>
            </w:r>
            <w:r w:rsidRPr="00671D44">
              <w:lastRenderedPageBreak/>
              <w:t>assistance with verification, utilize the Federal Trade Commission’s (FTC) page on Charity Scams</w:t>
            </w:r>
            <w:r>
              <w:t xml:space="preserve">. This information can be found here: </w:t>
            </w:r>
            <w:hyperlink r:id="rId10" w:history="1">
              <w:r w:rsidRPr="00F530D2">
                <w:rPr>
                  <w:rStyle w:val="Hyperlink"/>
                </w:rPr>
                <w:t>https://www.consumer.ftc.gov/articles/0074-giving-charity</w:t>
              </w:r>
            </w:hyperlink>
          </w:p>
          <w:p w14:paraId="50994EDE" w14:textId="01E3B83B" w:rsidR="00A17F00" w:rsidRPr="00C6063A" w:rsidRDefault="00A17F00" w:rsidP="00C6063A">
            <w:pPr>
              <w:pStyle w:val="BodyP1"/>
              <w:framePr w:hSpace="0" w:wrap="auto" w:vAnchor="margin" w:yAlign="inline"/>
              <w:suppressOverlap w:val="0"/>
            </w:pPr>
            <w:r>
              <w:t>I</w:t>
            </w:r>
            <w:r w:rsidRPr="003C1ECB">
              <w:t xml:space="preserve">f you suspect you've been impacted by a scam or attempted fraud involving COVID-19, you can file a report with the Cybercrime Support Network. More information can be found here: </w:t>
            </w:r>
            <w:hyperlink r:id="rId11" w:history="1">
              <w:r w:rsidRPr="00447813">
                <w:rPr>
                  <w:rStyle w:val="Hyperlink"/>
                </w:rPr>
                <w:t>https://cybercrimesupport.org/covid-19-scam-alerts/</w:t>
              </w:r>
            </w:hyperlink>
          </w:p>
        </w:tc>
      </w:tr>
      <w:tr w:rsidR="00C6063A" w14:paraId="56C6E446" w14:textId="77777777" w:rsidTr="007629AF">
        <w:trPr>
          <w:cantSplit/>
        </w:trPr>
        <w:tc>
          <w:tcPr>
            <w:tcW w:w="3600" w:type="dxa"/>
            <w:tcBorders>
              <w:top w:val="nil"/>
              <w:bottom w:val="single" w:sz="8" w:space="0" w:color="D0CECE" w:themeColor="background2" w:themeShade="E6"/>
              <w:right w:val="nil"/>
            </w:tcBorders>
            <w:tcMar>
              <w:top w:w="144" w:type="dxa"/>
            </w:tcMar>
          </w:tcPr>
          <w:p w14:paraId="7E31A46A" w14:textId="6FB9C2F1" w:rsidR="00C6063A" w:rsidRDefault="00C6063A" w:rsidP="00A17F00">
            <w:pPr>
              <w:pStyle w:val="HeadH2-Numbered"/>
              <w:framePr w:hSpace="0" w:wrap="auto" w:vAnchor="margin" w:yAlign="inline"/>
              <w:numPr>
                <w:ilvl w:val="0"/>
                <w:numId w:val="0"/>
              </w:numPr>
              <w:suppressOverlap w:val="0"/>
            </w:pPr>
            <w:r>
              <w:lastRenderedPageBreak/>
              <w:t>Additional Resources</w:t>
            </w:r>
          </w:p>
        </w:tc>
        <w:tc>
          <w:tcPr>
            <w:tcW w:w="7200" w:type="dxa"/>
            <w:tcBorders>
              <w:top w:val="nil"/>
              <w:left w:val="nil"/>
              <w:bottom w:val="single" w:sz="8" w:space="0" w:color="D0CECE" w:themeColor="background2" w:themeShade="E6"/>
            </w:tcBorders>
            <w:tcMar>
              <w:top w:w="144" w:type="dxa"/>
            </w:tcMar>
          </w:tcPr>
          <w:p w14:paraId="7CDE0ED9" w14:textId="77777777" w:rsidR="00C6063A" w:rsidRDefault="00C6063A" w:rsidP="00C6063A">
            <w:pPr>
              <w:pStyle w:val="BodyL1-Bullet"/>
              <w:framePr w:hSpace="0" w:wrap="auto" w:vAnchor="margin" w:yAlign="inline"/>
              <w:suppressOverlap w:val="0"/>
            </w:pPr>
            <w:r w:rsidRPr="00721694">
              <w:t>CDC | COVID-19-Related Phone Scams and Phishing Attacks (</w:t>
            </w:r>
            <w:hyperlink r:id="rId12" w:history="1">
              <w:r w:rsidRPr="00721694">
                <w:rPr>
                  <w:rStyle w:val="Hyperlink"/>
                </w:rPr>
                <w:t>https://www.cdc.gov/media/phishing.html</w:t>
              </w:r>
            </w:hyperlink>
            <w:r w:rsidRPr="00721694">
              <w:t xml:space="preserve">) </w:t>
            </w:r>
          </w:p>
          <w:p w14:paraId="6DEC97F6" w14:textId="77777777" w:rsidR="00C6063A" w:rsidRDefault="00C6063A" w:rsidP="00C6063A">
            <w:pPr>
              <w:pStyle w:val="BodyL1-Bullet"/>
              <w:framePr w:hSpace="0" w:wrap="auto" w:vAnchor="margin" w:yAlign="inline"/>
              <w:suppressOverlap w:val="0"/>
            </w:pPr>
            <w:r w:rsidRPr="00721694">
              <w:t>CISA</w:t>
            </w:r>
            <w:r>
              <w:t xml:space="preserve"> </w:t>
            </w:r>
            <w:r w:rsidRPr="00721694">
              <w:t>| Insights (</w:t>
            </w:r>
            <w:hyperlink r:id="rId13" w:history="1">
              <w:r w:rsidRPr="00721694">
                <w:rPr>
                  <w:rStyle w:val="Hyperlink"/>
                </w:rPr>
                <w:t>https://www.cisa.gov/insights</w:t>
              </w:r>
            </w:hyperlink>
            <w:r w:rsidRPr="00721694">
              <w:t xml:space="preserve">) </w:t>
            </w:r>
          </w:p>
          <w:p w14:paraId="288E9F65" w14:textId="77777777" w:rsidR="00C6063A" w:rsidRDefault="00C6063A" w:rsidP="00C6063A">
            <w:pPr>
              <w:pStyle w:val="BodyL1-Bullet"/>
              <w:framePr w:hSpace="0" w:wrap="auto" w:vAnchor="margin" w:yAlign="inline"/>
              <w:suppressOverlap w:val="0"/>
            </w:pPr>
            <w:r w:rsidRPr="00721694">
              <w:t>CISA | Information &amp; Updates on COVID-19</w:t>
            </w:r>
            <w:r>
              <w:t xml:space="preserve"> (</w:t>
            </w:r>
            <w:hyperlink r:id="rId14" w:history="1">
              <w:r w:rsidRPr="000773D6">
                <w:rPr>
                  <w:rStyle w:val="Hyperlink"/>
                </w:rPr>
                <w:t>https://www.cisa.gov/coronavirus</w:t>
              </w:r>
            </w:hyperlink>
            <w:r>
              <w:t xml:space="preserve">) </w:t>
            </w:r>
          </w:p>
          <w:p w14:paraId="0285B63E" w14:textId="77777777" w:rsidR="00C6063A" w:rsidRDefault="00C6063A" w:rsidP="00C6063A">
            <w:pPr>
              <w:pStyle w:val="BodyL1-Bullet"/>
              <w:framePr w:hSpace="0" w:wrap="auto" w:vAnchor="margin" w:yAlign="inline"/>
              <w:suppressOverlap w:val="0"/>
            </w:pPr>
            <w:r>
              <w:t xml:space="preserve">DHS </w:t>
            </w:r>
            <w:r w:rsidRPr="00721694">
              <w:t>|</w:t>
            </w:r>
            <w:r>
              <w:t xml:space="preserve"> </w:t>
            </w:r>
            <w:r w:rsidRPr="00DE6AAD">
              <w:t>Operation Stolen Promise</w:t>
            </w:r>
            <w:r>
              <w:t xml:space="preserve"> (</w:t>
            </w:r>
            <w:hyperlink r:id="rId15" w:history="1">
              <w:r w:rsidRPr="00AB256A">
                <w:rPr>
                  <w:rStyle w:val="Hyperlink"/>
                </w:rPr>
                <w:t>https://www.ice.gov/topics/operation-stolen-promise</w:t>
              </w:r>
            </w:hyperlink>
            <w:r>
              <w:rPr>
                <w:rStyle w:val="Hyperlink"/>
              </w:rPr>
              <w:t>)</w:t>
            </w:r>
          </w:p>
          <w:p w14:paraId="5EAD261D" w14:textId="77777777" w:rsidR="00C6063A" w:rsidRPr="00CB1F3F" w:rsidRDefault="00C6063A" w:rsidP="00C6063A">
            <w:pPr>
              <w:pStyle w:val="BodyL1-Bullet"/>
              <w:framePr w:hSpace="0" w:wrap="auto" w:vAnchor="margin" w:yAlign="inline"/>
              <w:suppressOverlap w:val="0"/>
            </w:pPr>
            <w:r>
              <w:t xml:space="preserve">FDA </w:t>
            </w:r>
            <w:r w:rsidRPr="00721694">
              <w:t>|</w:t>
            </w:r>
            <w:r>
              <w:t xml:space="preserve"> </w:t>
            </w:r>
            <w:r w:rsidRPr="00CB1F3F">
              <w:t xml:space="preserve">Beware of Fraudulent Coronavirus Tests, Vaccines and Treatments </w:t>
            </w:r>
            <w:r>
              <w:t>(</w:t>
            </w:r>
            <w:hyperlink r:id="rId16" w:history="1">
              <w:r w:rsidRPr="000773D6">
                <w:rPr>
                  <w:rStyle w:val="Hyperlink"/>
                </w:rPr>
                <w:t>https://www.fda.gov/consumers/consumer-updates/beware-fraudulent-coronavirus-tests-vaccines-and-treatments</w:t>
              </w:r>
            </w:hyperlink>
            <w:r>
              <w:rPr>
                <w:rStyle w:val="Hyperlink"/>
              </w:rPr>
              <w:t>)</w:t>
            </w:r>
          </w:p>
          <w:p w14:paraId="517D80E6" w14:textId="339C0C37" w:rsidR="00C6063A" w:rsidRPr="00F56C89" w:rsidRDefault="00C6063A" w:rsidP="00C6063A">
            <w:pPr>
              <w:pStyle w:val="BodyL1-Bullet"/>
              <w:framePr w:hSpace="0" w:wrap="auto" w:vAnchor="margin" w:yAlign="inline"/>
              <w:suppressOverlap w:val="0"/>
            </w:pPr>
            <w:r w:rsidRPr="00721694">
              <w:t xml:space="preserve">U.S. DOJ | </w:t>
            </w:r>
            <w:r w:rsidRPr="00C6063A">
              <w:t>Coronavirus</w:t>
            </w:r>
            <w:r w:rsidRPr="00721694">
              <w:t xml:space="preserve"> </w:t>
            </w:r>
            <w:r>
              <w:t>(</w:t>
            </w:r>
            <w:hyperlink r:id="rId17" w:history="1">
              <w:r w:rsidRPr="000773D6">
                <w:rPr>
                  <w:rStyle w:val="Hyperlink"/>
                </w:rPr>
                <w:t>https://www.justice.gov/coronavirus</w:t>
              </w:r>
            </w:hyperlink>
            <w:r>
              <w:t xml:space="preserve">)  </w:t>
            </w:r>
          </w:p>
        </w:tc>
      </w:tr>
      <w:tr w:rsidR="00223E4E" w14:paraId="67789FF8" w14:textId="77777777" w:rsidTr="00270569">
        <w:trPr>
          <w:cantSplit/>
        </w:trPr>
        <w:tc>
          <w:tcPr>
            <w:tcW w:w="3600" w:type="dxa"/>
            <w:tcBorders>
              <w:top w:val="single" w:sz="8" w:space="0" w:color="D0CECE" w:themeColor="background2" w:themeShade="E6"/>
              <w:bottom w:val="single" w:sz="8" w:space="0" w:color="D0CECE" w:themeColor="background2" w:themeShade="E6"/>
              <w:right w:val="nil"/>
            </w:tcBorders>
          </w:tcPr>
          <w:p w14:paraId="74CE9B35" w14:textId="77777777" w:rsidR="00223E4E" w:rsidRDefault="00223E4E" w:rsidP="00223E4E">
            <w:pPr>
              <w:spacing w:before="120"/>
            </w:pPr>
            <w:r w:rsidRPr="004349AF">
              <w:rPr>
                <w:rFonts w:ascii="Calibri" w:hAnsi="Calibri" w:cs="Times New Roman"/>
                <w:noProof/>
              </w:rPr>
              <w:drawing>
                <wp:inline distT="0" distB="0" distL="0" distR="0" wp14:anchorId="4DB26D0D" wp14:editId="510E5DB2">
                  <wp:extent cx="1400175" cy="391353"/>
                  <wp:effectExtent l="0" t="0" r="0" b="8890"/>
                  <wp:docPr id="3" name="Picture 3"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p w14:paraId="35253392" w14:textId="77777777" w:rsidR="00223E4E" w:rsidRDefault="00223E4E" w:rsidP="00223E4E"/>
          <w:p w14:paraId="6F38307E" w14:textId="77777777" w:rsidR="00223E4E" w:rsidRDefault="00223E4E" w:rsidP="00223E4E"/>
          <w:p w14:paraId="29567100" w14:textId="59A9446A" w:rsidR="00223E4E" w:rsidRDefault="00223E4E" w:rsidP="00223E4E">
            <w:pPr>
              <w:pStyle w:val="HeadH2-Numbered"/>
              <w:framePr w:hSpace="0" w:wrap="auto" w:vAnchor="margin" w:yAlign="inline"/>
              <w:numPr>
                <w:ilvl w:val="0"/>
                <w:numId w:val="0"/>
              </w:numPr>
              <w:suppressOverlap w:val="0"/>
            </w:pPr>
            <w:r w:rsidRPr="004349AF">
              <w:rPr>
                <w:noProof/>
              </w:rPr>
              <w:drawing>
                <wp:inline distT="0" distB="0" distL="0" distR="0" wp14:anchorId="2F2D4491" wp14:editId="76AC2C6A">
                  <wp:extent cx="678942" cy="4191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tc>
        <w:tc>
          <w:tcPr>
            <w:tcW w:w="7200" w:type="dxa"/>
            <w:tcBorders>
              <w:top w:val="single" w:sz="8" w:space="0" w:color="D0CECE" w:themeColor="background2" w:themeShade="E6"/>
              <w:left w:val="nil"/>
              <w:bottom w:val="single" w:sz="8" w:space="0" w:color="D0CECE" w:themeColor="background2" w:themeShade="E6"/>
            </w:tcBorders>
          </w:tcPr>
          <w:p w14:paraId="4630D21F" w14:textId="77777777" w:rsidR="00223E4E" w:rsidRPr="004349AF" w:rsidRDefault="00223E4E" w:rsidP="00223E4E">
            <w:pPr>
              <w:pStyle w:val="BodyP3-Note"/>
              <w:spacing w:line="240" w:lineRule="auto"/>
            </w:pPr>
            <w:r w:rsidRPr="004349AF">
              <w:t xml:space="preserve">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w:t>
            </w:r>
            <w:r w:rsidRPr="00F90F0B">
              <w:t>awareness</w:t>
            </w:r>
            <w:r w:rsidRPr="004349AF">
              <w:t xml:space="preserve">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7439C648" w14:textId="59F9D397" w:rsidR="00223E4E" w:rsidRPr="00F56C89" w:rsidRDefault="00223E4E" w:rsidP="00C6063A">
            <w:pPr>
              <w:pStyle w:val="BodyP3-Note"/>
            </w:pPr>
            <w:r w:rsidRPr="004349AF">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64BA3905" w14:textId="2162BAFB" w:rsidR="00C85C47" w:rsidRDefault="00C85C47" w:rsidP="00223E4E"/>
    <w:sectPr w:rsidR="00C85C47" w:rsidSect="00002EC2">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B5F12" w14:textId="77777777" w:rsidR="00B3361B" w:rsidRDefault="00B3361B" w:rsidP="001645E1">
      <w:pPr>
        <w:spacing w:after="0" w:line="240" w:lineRule="auto"/>
      </w:pPr>
      <w:r>
        <w:separator/>
      </w:r>
    </w:p>
  </w:endnote>
  <w:endnote w:type="continuationSeparator" w:id="0">
    <w:p w14:paraId="571A7BF3" w14:textId="77777777" w:rsidR="00B3361B" w:rsidRDefault="00B3361B" w:rsidP="0016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D923F" w14:textId="77777777" w:rsidR="00B3361B" w:rsidRDefault="00B3361B" w:rsidP="001645E1">
      <w:pPr>
        <w:spacing w:after="0" w:line="240" w:lineRule="auto"/>
      </w:pPr>
      <w:r>
        <w:separator/>
      </w:r>
    </w:p>
  </w:footnote>
  <w:footnote w:type="continuationSeparator" w:id="0">
    <w:p w14:paraId="335244E0" w14:textId="77777777" w:rsidR="00B3361B" w:rsidRDefault="00B3361B" w:rsidP="00164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B213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B0ED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581A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13E7C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B86C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42D7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6DF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54B7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58FB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DC8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24A04"/>
    <w:multiLevelType w:val="hybridMultilevel"/>
    <w:tmpl w:val="BAA28A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257545"/>
    <w:multiLevelType w:val="hybridMultilevel"/>
    <w:tmpl w:val="429EF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2B179A"/>
    <w:multiLevelType w:val="hybridMultilevel"/>
    <w:tmpl w:val="16367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26C48"/>
    <w:multiLevelType w:val="hybridMultilevel"/>
    <w:tmpl w:val="738A0FAA"/>
    <w:lvl w:ilvl="0" w:tplc="6B6A48FE">
      <w:start w:val="1"/>
      <w:numFmt w:val="decimal"/>
      <w:pStyle w:val="HeadH2-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9B7069"/>
    <w:multiLevelType w:val="hybridMultilevel"/>
    <w:tmpl w:val="8E40B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75BB9"/>
    <w:multiLevelType w:val="multilevel"/>
    <w:tmpl w:val="8EBAE7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14F4E37"/>
    <w:multiLevelType w:val="hybridMultilevel"/>
    <w:tmpl w:val="3EDC0930"/>
    <w:lvl w:ilvl="0" w:tplc="A7D2AB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F79F1"/>
    <w:multiLevelType w:val="hybridMultilevel"/>
    <w:tmpl w:val="16367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6407E7"/>
    <w:multiLevelType w:val="hybridMultilevel"/>
    <w:tmpl w:val="A06E44FC"/>
    <w:lvl w:ilvl="0" w:tplc="50F2CF12">
      <w:start w:val="1"/>
      <w:numFmt w:val="lowerLetter"/>
      <w:pStyle w:val="Style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6069EA"/>
    <w:multiLevelType w:val="multilevel"/>
    <w:tmpl w:val="CF604E64"/>
    <w:lvl w:ilvl="0">
      <w:start w:val="1"/>
      <w:numFmt w:val="bullet"/>
      <w:lvlText w:val=""/>
      <w:lvlJc w:val="left"/>
      <w:pPr>
        <w:ind w:left="864" w:hanging="360"/>
      </w:pPr>
      <w:rPr>
        <w:rFonts w:ascii="Symbol" w:hAnsi="Symbol" w:hint="default"/>
        <w:color w:val="A6A6A6" w:themeColor="background1" w:themeShade="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3051E9"/>
    <w:multiLevelType w:val="hybridMultilevel"/>
    <w:tmpl w:val="A8208590"/>
    <w:lvl w:ilvl="0" w:tplc="7076FA72">
      <w:start w:val="1"/>
      <w:numFmt w:val="decimal"/>
      <w:pStyle w:val="HeadL1-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B56160"/>
    <w:multiLevelType w:val="hybridMultilevel"/>
    <w:tmpl w:val="CF00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3D7B98"/>
    <w:multiLevelType w:val="hybridMultilevel"/>
    <w:tmpl w:val="95820508"/>
    <w:lvl w:ilvl="0" w:tplc="63F640E4">
      <w:start w:val="1"/>
      <w:numFmt w:val="decimal"/>
      <w:pStyle w:val="BodyL1-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246830"/>
    <w:multiLevelType w:val="hybridMultilevel"/>
    <w:tmpl w:val="88605A8C"/>
    <w:lvl w:ilvl="0" w:tplc="B0ECC01E">
      <w:start w:val="1"/>
      <w:numFmt w:val="lowerLetter"/>
      <w:pStyle w:val="BodyL1-Letter"/>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4" w15:restartNumberingAfterBreak="0">
    <w:nsid w:val="5EB21FBC"/>
    <w:multiLevelType w:val="hybridMultilevel"/>
    <w:tmpl w:val="65409F64"/>
    <w:lvl w:ilvl="0" w:tplc="06288C8E">
      <w:start w:val="1"/>
      <w:numFmt w:val="bullet"/>
      <w:pStyle w:val="BodyL3-Bullet"/>
      <w:lvlText w:val=""/>
      <w:lvlJc w:val="left"/>
      <w:pPr>
        <w:ind w:left="792" w:hanging="360"/>
      </w:pPr>
      <w:rPr>
        <w:rFonts w:ascii="Symbol" w:hAnsi="Symbol" w:hint="default"/>
        <w:color w:val="D9D9D9" w:themeColor="background1" w:themeShade="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3F3948"/>
    <w:multiLevelType w:val="hybridMultilevel"/>
    <w:tmpl w:val="0716408A"/>
    <w:lvl w:ilvl="0" w:tplc="6220F534">
      <w:start w:val="1"/>
      <w:numFmt w:val="bullet"/>
      <w:pStyle w:val="BodyL2-Bullet"/>
      <w:lvlText w:val=""/>
      <w:lvlJc w:val="left"/>
      <w:pPr>
        <w:ind w:left="864" w:hanging="360"/>
      </w:pPr>
      <w:rPr>
        <w:rFonts w:ascii="Symbol" w:hAnsi="Symbol" w:hint="default"/>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25255D"/>
    <w:multiLevelType w:val="hybridMultilevel"/>
    <w:tmpl w:val="06A65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3759FF"/>
    <w:multiLevelType w:val="hybridMultilevel"/>
    <w:tmpl w:val="8A1E4600"/>
    <w:lvl w:ilvl="0" w:tplc="A95CD520">
      <w:start w:val="1"/>
      <w:numFmt w:val="lowerLetter"/>
      <w:pStyle w:val="BodyL1-Lowercas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7531C7"/>
    <w:multiLevelType w:val="hybridMultilevel"/>
    <w:tmpl w:val="7E1EC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D81A8F"/>
    <w:multiLevelType w:val="hybridMultilevel"/>
    <w:tmpl w:val="120A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785862"/>
    <w:multiLevelType w:val="hybridMultilevel"/>
    <w:tmpl w:val="8EBAE7FE"/>
    <w:lvl w:ilvl="0" w:tplc="A4ACC8EA">
      <w:start w:val="1"/>
      <w:numFmt w:val="bullet"/>
      <w:pStyle w:val="BodyL1-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360325"/>
    <w:multiLevelType w:val="hybridMultilevel"/>
    <w:tmpl w:val="99CC8E1E"/>
    <w:lvl w:ilvl="0" w:tplc="BEC406EE">
      <w:start w:val="1"/>
      <w:numFmt w:val="decimal"/>
      <w:pStyle w:val="BodyH1-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AB5FA6"/>
    <w:multiLevelType w:val="hybridMultilevel"/>
    <w:tmpl w:val="40B0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EE26FD"/>
    <w:multiLevelType w:val="hybridMultilevel"/>
    <w:tmpl w:val="737A8A6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1D4DF2"/>
    <w:multiLevelType w:val="hybridMultilevel"/>
    <w:tmpl w:val="06A65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826939"/>
    <w:multiLevelType w:val="multilevel"/>
    <w:tmpl w:val="EAB0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024BF3"/>
    <w:multiLevelType w:val="hybridMultilevel"/>
    <w:tmpl w:val="BB924652"/>
    <w:lvl w:ilvl="0" w:tplc="EF809274">
      <w:start w:val="1"/>
      <w:numFmt w:val="decimal"/>
      <w:pStyle w:val="HeadH3-Numb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2"/>
  </w:num>
  <w:num w:numId="3">
    <w:abstractNumId w:val="31"/>
  </w:num>
  <w:num w:numId="4">
    <w:abstractNumId w:val="23"/>
  </w:num>
  <w:num w:numId="5">
    <w:abstractNumId w:val="28"/>
  </w:num>
  <w:num w:numId="6">
    <w:abstractNumId w:val="16"/>
  </w:num>
  <w:num w:numId="7">
    <w:abstractNumId w:val="36"/>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 w:numId="18">
    <w:abstractNumId w:val="27"/>
  </w:num>
  <w:num w:numId="19">
    <w:abstractNumId w:val="35"/>
  </w:num>
  <w:num w:numId="20">
    <w:abstractNumId w:val="12"/>
  </w:num>
  <w:num w:numId="21">
    <w:abstractNumId w:val="17"/>
  </w:num>
  <w:num w:numId="22">
    <w:abstractNumId w:val="26"/>
  </w:num>
  <w:num w:numId="23">
    <w:abstractNumId w:val="34"/>
  </w:num>
  <w:num w:numId="24">
    <w:abstractNumId w:val="20"/>
  </w:num>
  <w:num w:numId="25">
    <w:abstractNumId w:val="13"/>
  </w:num>
  <w:num w:numId="26">
    <w:abstractNumId w:val="11"/>
  </w:num>
  <w:num w:numId="27">
    <w:abstractNumId w:val="10"/>
  </w:num>
  <w:num w:numId="28">
    <w:abstractNumId w:val="18"/>
  </w:num>
  <w:num w:numId="29">
    <w:abstractNumId w:val="33"/>
  </w:num>
  <w:num w:numId="30">
    <w:abstractNumId w:val="32"/>
  </w:num>
  <w:num w:numId="31">
    <w:abstractNumId w:val="21"/>
  </w:num>
  <w:num w:numId="32">
    <w:abstractNumId w:val="29"/>
  </w:num>
  <w:num w:numId="33">
    <w:abstractNumId w:val="14"/>
  </w:num>
  <w:num w:numId="34">
    <w:abstractNumId w:val="15"/>
  </w:num>
  <w:num w:numId="35">
    <w:abstractNumId w:val="25"/>
  </w:num>
  <w:num w:numId="36">
    <w:abstractNumId w:val="19"/>
  </w:num>
  <w:num w:numId="37">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8F"/>
    <w:rsid w:val="00000484"/>
    <w:rsid w:val="00002EC2"/>
    <w:rsid w:val="00005F31"/>
    <w:rsid w:val="00012517"/>
    <w:rsid w:val="00013677"/>
    <w:rsid w:val="00031C48"/>
    <w:rsid w:val="00034C7A"/>
    <w:rsid w:val="00037825"/>
    <w:rsid w:val="000447B6"/>
    <w:rsid w:val="00046789"/>
    <w:rsid w:val="00066C2E"/>
    <w:rsid w:val="000722A6"/>
    <w:rsid w:val="00081158"/>
    <w:rsid w:val="00082C2B"/>
    <w:rsid w:val="00083024"/>
    <w:rsid w:val="0008417C"/>
    <w:rsid w:val="0008425C"/>
    <w:rsid w:val="00094D05"/>
    <w:rsid w:val="00094FD7"/>
    <w:rsid w:val="000A1287"/>
    <w:rsid w:val="000A1682"/>
    <w:rsid w:val="000B0804"/>
    <w:rsid w:val="000B26E6"/>
    <w:rsid w:val="000C1A4D"/>
    <w:rsid w:val="000C2793"/>
    <w:rsid w:val="000C5F24"/>
    <w:rsid w:val="000C6A50"/>
    <w:rsid w:val="000C7611"/>
    <w:rsid w:val="000D51E9"/>
    <w:rsid w:val="000F3AFC"/>
    <w:rsid w:val="000F4ECA"/>
    <w:rsid w:val="00120146"/>
    <w:rsid w:val="001205CC"/>
    <w:rsid w:val="00120B69"/>
    <w:rsid w:val="00124A74"/>
    <w:rsid w:val="00125915"/>
    <w:rsid w:val="00131FEA"/>
    <w:rsid w:val="00133C83"/>
    <w:rsid w:val="00144560"/>
    <w:rsid w:val="00144745"/>
    <w:rsid w:val="001460A3"/>
    <w:rsid w:val="0015112E"/>
    <w:rsid w:val="00155B15"/>
    <w:rsid w:val="00155D06"/>
    <w:rsid w:val="001645E1"/>
    <w:rsid w:val="001739F0"/>
    <w:rsid w:val="00176D06"/>
    <w:rsid w:val="00192623"/>
    <w:rsid w:val="001968ED"/>
    <w:rsid w:val="00197771"/>
    <w:rsid w:val="001A2B70"/>
    <w:rsid w:val="001A5C74"/>
    <w:rsid w:val="001A5DAD"/>
    <w:rsid w:val="001A7FDE"/>
    <w:rsid w:val="001B0BAC"/>
    <w:rsid w:val="001B0C34"/>
    <w:rsid w:val="001C1C61"/>
    <w:rsid w:val="001C4175"/>
    <w:rsid w:val="001D0C84"/>
    <w:rsid w:val="001D1EED"/>
    <w:rsid w:val="001E00D5"/>
    <w:rsid w:val="001E4E83"/>
    <w:rsid w:val="002013E3"/>
    <w:rsid w:val="00201CF4"/>
    <w:rsid w:val="0020297B"/>
    <w:rsid w:val="002052D9"/>
    <w:rsid w:val="002202E6"/>
    <w:rsid w:val="00223E4E"/>
    <w:rsid w:val="0022461E"/>
    <w:rsid w:val="00240991"/>
    <w:rsid w:val="00243413"/>
    <w:rsid w:val="00262E1F"/>
    <w:rsid w:val="00265882"/>
    <w:rsid w:val="0026596F"/>
    <w:rsid w:val="00265CC9"/>
    <w:rsid w:val="00270569"/>
    <w:rsid w:val="00275160"/>
    <w:rsid w:val="00283D9B"/>
    <w:rsid w:val="00285370"/>
    <w:rsid w:val="0028537E"/>
    <w:rsid w:val="00287D38"/>
    <w:rsid w:val="00290526"/>
    <w:rsid w:val="00291678"/>
    <w:rsid w:val="00292E56"/>
    <w:rsid w:val="00293824"/>
    <w:rsid w:val="0029437A"/>
    <w:rsid w:val="002970E8"/>
    <w:rsid w:val="002A26B7"/>
    <w:rsid w:val="002A4492"/>
    <w:rsid w:val="002A7725"/>
    <w:rsid w:val="002A7CAE"/>
    <w:rsid w:val="002B0637"/>
    <w:rsid w:val="002B2C9F"/>
    <w:rsid w:val="002B559E"/>
    <w:rsid w:val="002D7AA8"/>
    <w:rsid w:val="002E0AF5"/>
    <w:rsid w:val="002E64A1"/>
    <w:rsid w:val="002E6C23"/>
    <w:rsid w:val="00300B98"/>
    <w:rsid w:val="003078E6"/>
    <w:rsid w:val="003120C6"/>
    <w:rsid w:val="00313817"/>
    <w:rsid w:val="00316AA6"/>
    <w:rsid w:val="003259DE"/>
    <w:rsid w:val="003265C1"/>
    <w:rsid w:val="003325F6"/>
    <w:rsid w:val="00334F6C"/>
    <w:rsid w:val="00335667"/>
    <w:rsid w:val="00342A59"/>
    <w:rsid w:val="0034522A"/>
    <w:rsid w:val="003600E1"/>
    <w:rsid w:val="003739EF"/>
    <w:rsid w:val="003749BD"/>
    <w:rsid w:val="00376C23"/>
    <w:rsid w:val="00376EC8"/>
    <w:rsid w:val="00384230"/>
    <w:rsid w:val="003858EF"/>
    <w:rsid w:val="003866BF"/>
    <w:rsid w:val="003877DB"/>
    <w:rsid w:val="003933B8"/>
    <w:rsid w:val="0039393F"/>
    <w:rsid w:val="003975CA"/>
    <w:rsid w:val="003A7C01"/>
    <w:rsid w:val="003B5443"/>
    <w:rsid w:val="003D1D48"/>
    <w:rsid w:val="003D33BF"/>
    <w:rsid w:val="003E5949"/>
    <w:rsid w:val="003F3931"/>
    <w:rsid w:val="003F7939"/>
    <w:rsid w:val="00404CB7"/>
    <w:rsid w:val="0040748C"/>
    <w:rsid w:val="00407637"/>
    <w:rsid w:val="00407EFC"/>
    <w:rsid w:val="00407F4E"/>
    <w:rsid w:val="00413AAF"/>
    <w:rsid w:val="004206D1"/>
    <w:rsid w:val="00430461"/>
    <w:rsid w:val="004360FF"/>
    <w:rsid w:val="00441419"/>
    <w:rsid w:val="0044240C"/>
    <w:rsid w:val="00445A9D"/>
    <w:rsid w:val="00453510"/>
    <w:rsid w:val="00453A4A"/>
    <w:rsid w:val="004612C4"/>
    <w:rsid w:val="0046387E"/>
    <w:rsid w:val="004770E0"/>
    <w:rsid w:val="004801EE"/>
    <w:rsid w:val="0048630B"/>
    <w:rsid w:val="00487F37"/>
    <w:rsid w:val="00494E4E"/>
    <w:rsid w:val="004A57F6"/>
    <w:rsid w:val="004B0249"/>
    <w:rsid w:val="004B3988"/>
    <w:rsid w:val="004B3B4E"/>
    <w:rsid w:val="004C633B"/>
    <w:rsid w:val="004E14CC"/>
    <w:rsid w:val="004E49E8"/>
    <w:rsid w:val="00502612"/>
    <w:rsid w:val="005046BC"/>
    <w:rsid w:val="00505CC6"/>
    <w:rsid w:val="005153D5"/>
    <w:rsid w:val="00523C91"/>
    <w:rsid w:val="005343B3"/>
    <w:rsid w:val="00534617"/>
    <w:rsid w:val="005453C3"/>
    <w:rsid w:val="005531BF"/>
    <w:rsid w:val="005536D5"/>
    <w:rsid w:val="00553BAA"/>
    <w:rsid w:val="00563571"/>
    <w:rsid w:val="00572A95"/>
    <w:rsid w:val="00577977"/>
    <w:rsid w:val="005807DF"/>
    <w:rsid w:val="005857EC"/>
    <w:rsid w:val="00593710"/>
    <w:rsid w:val="005952E7"/>
    <w:rsid w:val="00596208"/>
    <w:rsid w:val="005A6F7A"/>
    <w:rsid w:val="005C25C5"/>
    <w:rsid w:val="005C3BEE"/>
    <w:rsid w:val="005C50AA"/>
    <w:rsid w:val="005D47CD"/>
    <w:rsid w:val="005D4B24"/>
    <w:rsid w:val="005D4F11"/>
    <w:rsid w:val="005E0EA8"/>
    <w:rsid w:val="005E26A9"/>
    <w:rsid w:val="00600EE9"/>
    <w:rsid w:val="0061098F"/>
    <w:rsid w:val="00611DE0"/>
    <w:rsid w:val="00612BEB"/>
    <w:rsid w:val="006143C2"/>
    <w:rsid w:val="00623729"/>
    <w:rsid w:val="00635DC4"/>
    <w:rsid w:val="00636B30"/>
    <w:rsid w:val="00644DDF"/>
    <w:rsid w:val="00647F95"/>
    <w:rsid w:val="00651314"/>
    <w:rsid w:val="00662678"/>
    <w:rsid w:val="00667091"/>
    <w:rsid w:val="00687E39"/>
    <w:rsid w:val="00692345"/>
    <w:rsid w:val="00696763"/>
    <w:rsid w:val="006A2037"/>
    <w:rsid w:val="006A63CA"/>
    <w:rsid w:val="006A7763"/>
    <w:rsid w:val="006B26FE"/>
    <w:rsid w:val="006B4C3B"/>
    <w:rsid w:val="006C1CFE"/>
    <w:rsid w:val="006C26EE"/>
    <w:rsid w:val="006C690E"/>
    <w:rsid w:val="006C69B0"/>
    <w:rsid w:val="006D3F90"/>
    <w:rsid w:val="006D6A64"/>
    <w:rsid w:val="006D7BCB"/>
    <w:rsid w:val="006E1445"/>
    <w:rsid w:val="006F45BF"/>
    <w:rsid w:val="006F7118"/>
    <w:rsid w:val="00700B20"/>
    <w:rsid w:val="00703C02"/>
    <w:rsid w:val="007051B0"/>
    <w:rsid w:val="00705FBD"/>
    <w:rsid w:val="00710285"/>
    <w:rsid w:val="007111A8"/>
    <w:rsid w:val="007141DA"/>
    <w:rsid w:val="00727565"/>
    <w:rsid w:val="00732CD7"/>
    <w:rsid w:val="007353CD"/>
    <w:rsid w:val="00747775"/>
    <w:rsid w:val="00747D12"/>
    <w:rsid w:val="00755D16"/>
    <w:rsid w:val="007621F0"/>
    <w:rsid w:val="007629AF"/>
    <w:rsid w:val="007724E0"/>
    <w:rsid w:val="00774570"/>
    <w:rsid w:val="00783AE7"/>
    <w:rsid w:val="007900A0"/>
    <w:rsid w:val="00792BEE"/>
    <w:rsid w:val="00793C8D"/>
    <w:rsid w:val="00793E70"/>
    <w:rsid w:val="00796CF8"/>
    <w:rsid w:val="007A2F46"/>
    <w:rsid w:val="007A6EB1"/>
    <w:rsid w:val="007B043F"/>
    <w:rsid w:val="007B46DA"/>
    <w:rsid w:val="007B6AFA"/>
    <w:rsid w:val="007C0072"/>
    <w:rsid w:val="007C02B3"/>
    <w:rsid w:val="007C5793"/>
    <w:rsid w:val="007C5AD3"/>
    <w:rsid w:val="007C713F"/>
    <w:rsid w:val="007C72BA"/>
    <w:rsid w:val="007D2A9E"/>
    <w:rsid w:val="007D3566"/>
    <w:rsid w:val="007D728F"/>
    <w:rsid w:val="007E17E5"/>
    <w:rsid w:val="007F5FA8"/>
    <w:rsid w:val="00801E65"/>
    <w:rsid w:val="008025CD"/>
    <w:rsid w:val="008045AD"/>
    <w:rsid w:val="008131DE"/>
    <w:rsid w:val="00813EC2"/>
    <w:rsid w:val="00826B89"/>
    <w:rsid w:val="0084045C"/>
    <w:rsid w:val="00840F01"/>
    <w:rsid w:val="00842881"/>
    <w:rsid w:val="00846AFB"/>
    <w:rsid w:val="008619FA"/>
    <w:rsid w:val="008635C8"/>
    <w:rsid w:val="0087050C"/>
    <w:rsid w:val="00871D61"/>
    <w:rsid w:val="0087424F"/>
    <w:rsid w:val="008771CC"/>
    <w:rsid w:val="00885B91"/>
    <w:rsid w:val="008974D8"/>
    <w:rsid w:val="008A67CA"/>
    <w:rsid w:val="008B35D5"/>
    <w:rsid w:val="008B4650"/>
    <w:rsid w:val="008C12F0"/>
    <w:rsid w:val="008C3DD6"/>
    <w:rsid w:val="008C4E7D"/>
    <w:rsid w:val="008C52D5"/>
    <w:rsid w:val="008C5FCB"/>
    <w:rsid w:val="008C777E"/>
    <w:rsid w:val="008D5785"/>
    <w:rsid w:val="008E444C"/>
    <w:rsid w:val="00901363"/>
    <w:rsid w:val="00901469"/>
    <w:rsid w:val="009035A9"/>
    <w:rsid w:val="00906B3A"/>
    <w:rsid w:val="00912BE0"/>
    <w:rsid w:val="00923257"/>
    <w:rsid w:val="0094465E"/>
    <w:rsid w:val="00946770"/>
    <w:rsid w:val="00957AAC"/>
    <w:rsid w:val="0096661A"/>
    <w:rsid w:val="00966A13"/>
    <w:rsid w:val="009672D4"/>
    <w:rsid w:val="00982273"/>
    <w:rsid w:val="00982A75"/>
    <w:rsid w:val="0098781A"/>
    <w:rsid w:val="00990814"/>
    <w:rsid w:val="00994081"/>
    <w:rsid w:val="0099481F"/>
    <w:rsid w:val="009A0AB7"/>
    <w:rsid w:val="009B1975"/>
    <w:rsid w:val="009B2EC8"/>
    <w:rsid w:val="009B4693"/>
    <w:rsid w:val="009B6701"/>
    <w:rsid w:val="009B7625"/>
    <w:rsid w:val="009C2016"/>
    <w:rsid w:val="009C3153"/>
    <w:rsid w:val="009C7C77"/>
    <w:rsid w:val="009D047D"/>
    <w:rsid w:val="009D3C6F"/>
    <w:rsid w:val="009E734E"/>
    <w:rsid w:val="009E7FBF"/>
    <w:rsid w:val="009F1E63"/>
    <w:rsid w:val="00A01A0A"/>
    <w:rsid w:val="00A06749"/>
    <w:rsid w:val="00A0751B"/>
    <w:rsid w:val="00A17F00"/>
    <w:rsid w:val="00A2099B"/>
    <w:rsid w:val="00A242CF"/>
    <w:rsid w:val="00A244D1"/>
    <w:rsid w:val="00A26F66"/>
    <w:rsid w:val="00A27519"/>
    <w:rsid w:val="00A300A4"/>
    <w:rsid w:val="00A44670"/>
    <w:rsid w:val="00A446A8"/>
    <w:rsid w:val="00A50761"/>
    <w:rsid w:val="00A55D8F"/>
    <w:rsid w:val="00A57B57"/>
    <w:rsid w:val="00A64AC6"/>
    <w:rsid w:val="00A72B8F"/>
    <w:rsid w:val="00A82E43"/>
    <w:rsid w:val="00A92B73"/>
    <w:rsid w:val="00A956AF"/>
    <w:rsid w:val="00A95960"/>
    <w:rsid w:val="00A96600"/>
    <w:rsid w:val="00AA6CE2"/>
    <w:rsid w:val="00AA70A8"/>
    <w:rsid w:val="00AA742C"/>
    <w:rsid w:val="00AB3109"/>
    <w:rsid w:val="00AB5B2C"/>
    <w:rsid w:val="00AC526D"/>
    <w:rsid w:val="00AC6D6A"/>
    <w:rsid w:val="00AD00AD"/>
    <w:rsid w:val="00AD2E5C"/>
    <w:rsid w:val="00AD3784"/>
    <w:rsid w:val="00AD413E"/>
    <w:rsid w:val="00AD45EC"/>
    <w:rsid w:val="00AD50C6"/>
    <w:rsid w:val="00AD5296"/>
    <w:rsid w:val="00AD55DA"/>
    <w:rsid w:val="00AD7D1E"/>
    <w:rsid w:val="00AE3083"/>
    <w:rsid w:val="00AF4357"/>
    <w:rsid w:val="00B00F20"/>
    <w:rsid w:val="00B05730"/>
    <w:rsid w:val="00B05E3F"/>
    <w:rsid w:val="00B105D5"/>
    <w:rsid w:val="00B123A5"/>
    <w:rsid w:val="00B3361B"/>
    <w:rsid w:val="00B3440C"/>
    <w:rsid w:val="00B350B7"/>
    <w:rsid w:val="00B40085"/>
    <w:rsid w:val="00B4672F"/>
    <w:rsid w:val="00B47E62"/>
    <w:rsid w:val="00B512A3"/>
    <w:rsid w:val="00B53953"/>
    <w:rsid w:val="00B6078C"/>
    <w:rsid w:val="00B716E2"/>
    <w:rsid w:val="00B80638"/>
    <w:rsid w:val="00B80DDC"/>
    <w:rsid w:val="00B81FD6"/>
    <w:rsid w:val="00B83475"/>
    <w:rsid w:val="00B93FDD"/>
    <w:rsid w:val="00B9610E"/>
    <w:rsid w:val="00BA1A74"/>
    <w:rsid w:val="00BB1A06"/>
    <w:rsid w:val="00BB2F66"/>
    <w:rsid w:val="00BB47C4"/>
    <w:rsid w:val="00BC218A"/>
    <w:rsid w:val="00BC2419"/>
    <w:rsid w:val="00BC6C41"/>
    <w:rsid w:val="00BD46D8"/>
    <w:rsid w:val="00BF3088"/>
    <w:rsid w:val="00C113CC"/>
    <w:rsid w:val="00C1185F"/>
    <w:rsid w:val="00C14BFC"/>
    <w:rsid w:val="00C20C35"/>
    <w:rsid w:val="00C23C9E"/>
    <w:rsid w:val="00C306FC"/>
    <w:rsid w:val="00C3772C"/>
    <w:rsid w:val="00C440DE"/>
    <w:rsid w:val="00C44493"/>
    <w:rsid w:val="00C53BC0"/>
    <w:rsid w:val="00C6007A"/>
    <w:rsid w:val="00C6063A"/>
    <w:rsid w:val="00C62F1C"/>
    <w:rsid w:val="00C76941"/>
    <w:rsid w:val="00C805BF"/>
    <w:rsid w:val="00C81277"/>
    <w:rsid w:val="00C834A4"/>
    <w:rsid w:val="00C85AD3"/>
    <w:rsid w:val="00C85C47"/>
    <w:rsid w:val="00C87804"/>
    <w:rsid w:val="00C914EC"/>
    <w:rsid w:val="00C916A3"/>
    <w:rsid w:val="00C945E9"/>
    <w:rsid w:val="00C9545B"/>
    <w:rsid w:val="00C96C35"/>
    <w:rsid w:val="00CA27E8"/>
    <w:rsid w:val="00CA57B4"/>
    <w:rsid w:val="00CB1059"/>
    <w:rsid w:val="00CB27E7"/>
    <w:rsid w:val="00CC29B6"/>
    <w:rsid w:val="00CC47FB"/>
    <w:rsid w:val="00CD0AA7"/>
    <w:rsid w:val="00CD109F"/>
    <w:rsid w:val="00CD75A1"/>
    <w:rsid w:val="00CD7F06"/>
    <w:rsid w:val="00CE0A8C"/>
    <w:rsid w:val="00CE14AB"/>
    <w:rsid w:val="00CE2631"/>
    <w:rsid w:val="00CE53BD"/>
    <w:rsid w:val="00CE6587"/>
    <w:rsid w:val="00CF2797"/>
    <w:rsid w:val="00CF4278"/>
    <w:rsid w:val="00D0205A"/>
    <w:rsid w:val="00D023B4"/>
    <w:rsid w:val="00D050A9"/>
    <w:rsid w:val="00D07626"/>
    <w:rsid w:val="00D1069C"/>
    <w:rsid w:val="00D10FA5"/>
    <w:rsid w:val="00D122E3"/>
    <w:rsid w:val="00D1350A"/>
    <w:rsid w:val="00D1687D"/>
    <w:rsid w:val="00D20899"/>
    <w:rsid w:val="00D21357"/>
    <w:rsid w:val="00D22F57"/>
    <w:rsid w:val="00D23272"/>
    <w:rsid w:val="00D24FBF"/>
    <w:rsid w:val="00D25356"/>
    <w:rsid w:val="00D2749C"/>
    <w:rsid w:val="00D379CD"/>
    <w:rsid w:val="00D40D67"/>
    <w:rsid w:val="00D43A77"/>
    <w:rsid w:val="00D44EC6"/>
    <w:rsid w:val="00D47ECB"/>
    <w:rsid w:val="00D535AF"/>
    <w:rsid w:val="00D54B2C"/>
    <w:rsid w:val="00D55F64"/>
    <w:rsid w:val="00D575E9"/>
    <w:rsid w:val="00D615FB"/>
    <w:rsid w:val="00D67EA4"/>
    <w:rsid w:val="00D70776"/>
    <w:rsid w:val="00D7192C"/>
    <w:rsid w:val="00D738BE"/>
    <w:rsid w:val="00D75A36"/>
    <w:rsid w:val="00D840D6"/>
    <w:rsid w:val="00D92073"/>
    <w:rsid w:val="00DA5872"/>
    <w:rsid w:val="00DB422F"/>
    <w:rsid w:val="00DD2580"/>
    <w:rsid w:val="00DD2A07"/>
    <w:rsid w:val="00DD7F41"/>
    <w:rsid w:val="00DE2D58"/>
    <w:rsid w:val="00DF4255"/>
    <w:rsid w:val="00E00801"/>
    <w:rsid w:val="00E009D2"/>
    <w:rsid w:val="00E00EAF"/>
    <w:rsid w:val="00E04227"/>
    <w:rsid w:val="00E05B41"/>
    <w:rsid w:val="00E102C8"/>
    <w:rsid w:val="00E1369C"/>
    <w:rsid w:val="00E13E00"/>
    <w:rsid w:val="00E17C05"/>
    <w:rsid w:val="00E273C8"/>
    <w:rsid w:val="00E27712"/>
    <w:rsid w:val="00E33DD0"/>
    <w:rsid w:val="00E409DD"/>
    <w:rsid w:val="00E4229D"/>
    <w:rsid w:val="00E50B70"/>
    <w:rsid w:val="00E523C3"/>
    <w:rsid w:val="00E56DAD"/>
    <w:rsid w:val="00E621AA"/>
    <w:rsid w:val="00E75777"/>
    <w:rsid w:val="00E91AA1"/>
    <w:rsid w:val="00E97E42"/>
    <w:rsid w:val="00EB15BF"/>
    <w:rsid w:val="00EC171E"/>
    <w:rsid w:val="00ED2E0E"/>
    <w:rsid w:val="00ED7CC0"/>
    <w:rsid w:val="00EE005E"/>
    <w:rsid w:val="00EE36C9"/>
    <w:rsid w:val="00EE5C39"/>
    <w:rsid w:val="00EE5D13"/>
    <w:rsid w:val="00EE61B3"/>
    <w:rsid w:val="00F02794"/>
    <w:rsid w:val="00F0773D"/>
    <w:rsid w:val="00F13049"/>
    <w:rsid w:val="00F14D6A"/>
    <w:rsid w:val="00F245BD"/>
    <w:rsid w:val="00F26B21"/>
    <w:rsid w:val="00F3405E"/>
    <w:rsid w:val="00F35ACF"/>
    <w:rsid w:val="00F3616A"/>
    <w:rsid w:val="00F4185D"/>
    <w:rsid w:val="00F524D3"/>
    <w:rsid w:val="00F548FF"/>
    <w:rsid w:val="00F71FA7"/>
    <w:rsid w:val="00F73873"/>
    <w:rsid w:val="00F74381"/>
    <w:rsid w:val="00F75897"/>
    <w:rsid w:val="00F75CD6"/>
    <w:rsid w:val="00F7606C"/>
    <w:rsid w:val="00F827D3"/>
    <w:rsid w:val="00F90F0B"/>
    <w:rsid w:val="00F916DD"/>
    <w:rsid w:val="00FA1D8C"/>
    <w:rsid w:val="00FA4039"/>
    <w:rsid w:val="00FA4B17"/>
    <w:rsid w:val="00FA72D0"/>
    <w:rsid w:val="00FB1658"/>
    <w:rsid w:val="00FC2D09"/>
    <w:rsid w:val="00FC504D"/>
    <w:rsid w:val="00FC6230"/>
    <w:rsid w:val="00FC6925"/>
    <w:rsid w:val="00FE06BF"/>
    <w:rsid w:val="00FE087B"/>
    <w:rsid w:val="00FE218B"/>
    <w:rsid w:val="00FE44C2"/>
    <w:rsid w:val="00FE4B90"/>
    <w:rsid w:val="00FE4D79"/>
    <w:rsid w:val="00FF1B4A"/>
    <w:rsid w:val="00FF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6DDDE"/>
  <w15:chartTrackingRefBased/>
  <w15:docId w15:val="{064C23A7-0F07-4101-B4D6-2732525A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5C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4E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7C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57"/>
    <w:pPr>
      <w:ind w:left="720"/>
      <w:contextualSpacing/>
    </w:pPr>
  </w:style>
  <w:style w:type="character" w:styleId="Hyperlink">
    <w:name w:val="Hyperlink"/>
    <w:basedOn w:val="DefaultParagraphFont"/>
    <w:uiPriority w:val="99"/>
    <w:unhideWhenUsed/>
    <w:rsid w:val="00D023B4"/>
    <w:rPr>
      <w:color w:val="0563C1" w:themeColor="hyperlink"/>
      <w:u w:val="single"/>
    </w:rPr>
  </w:style>
  <w:style w:type="paragraph" w:styleId="Header">
    <w:name w:val="header"/>
    <w:basedOn w:val="Normal"/>
    <w:link w:val="HeaderChar"/>
    <w:uiPriority w:val="99"/>
    <w:unhideWhenUsed/>
    <w:rsid w:val="00164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5E1"/>
  </w:style>
  <w:style w:type="paragraph" w:styleId="Footer">
    <w:name w:val="footer"/>
    <w:basedOn w:val="Normal"/>
    <w:link w:val="FooterChar"/>
    <w:unhideWhenUsed/>
    <w:rsid w:val="001645E1"/>
    <w:pPr>
      <w:tabs>
        <w:tab w:val="center" w:pos="4680"/>
        <w:tab w:val="right" w:pos="9360"/>
      </w:tabs>
      <w:spacing w:after="0" w:line="240" w:lineRule="auto"/>
    </w:pPr>
  </w:style>
  <w:style w:type="character" w:customStyle="1" w:styleId="FooterChar">
    <w:name w:val="Footer Char"/>
    <w:basedOn w:val="DefaultParagraphFont"/>
    <w:link w:val="Footer"/>
    <w:rsid w:val="001645E1"/>
  </w:style>
  <w:style w:type="character" w:customStyle="1" w:styleId="UnresolvedMention1">
    <w:name w:val="Unresolved Mention1"/>
    <w:basedOn w:val="DefaultParagraphFont"/>
    <w:uiPriority w:val="99"/>
    <w:semiHidden/>
    <w:unhideWhenUsed/>
    <w:rsid w:val="004C633B"/>
    <w:rPr>
      <w:color w:val="808080"/>
      <w:shd w:val="clear" w:color="auto" w:fill="E6E6E6"/>
    </w:rPr>
  </w:style>
  <w:style w:type="character" w:styleId="CommentReference">
    <w:name w:val="annotation reference"/>
    <w:basedOn w:val="DefaultParagraphFont"/>
    <w:uiPriority w:val="99"/>
    <w:semiHidden/>
    <w:unhideWhenUsed/>
    <w:rsid w:val="00265882"/>
    <w:rPr>
      <w:sz w:val="16"/>
      <w:szCs w:val="16"/>
    </w:rPr>
  </w:style>
  <w:style w:type="paragraph" w:styleId="CommentText">
    <w:name w:val="annotation text"/>
    <w:basedOn w:val="Normal"/>
    <w:link w:val="CommentTextChar"/>
    <w:uiPriority w:val="99"/>
    <w:semiHidden/>
    <w:unhideWhenUsed/>
    <w:rsid w:val="00265882"/>
    <w:pPr>
      <w:spacing w:line="240" w:lineRule="auto"/>
    </w:pPr>
    <w:rPr>
      <w:sz w:val="20"/>
      <w:szCs w:val="20"/>
    </w:rPr>
  </w:style>
  <w:style w:type="character" w:customStyle="1" w:styleId="CommentTextChar">
    <w:name w:val="Comment Text Char"/>
    <w:basedOn w:val="DefaultParagraphFont"/>
    <w:link w:val="CommentText"/>
    <w:uiPriority w:val="99"/>
    <w:semiHidden/>
    <w:rsid w:val="00265882"/>
    <w:rPr>
      <w:sz w:val="20"/>
      <w:szCs w:val="20"/>
    </w:rPr>
  </w:style>
  <w:style w:type="paragraph" w:styleId="CommentSubject">
    <w:name w:val="annotation subject"/>
    <w:basedOn w:val="CommentText"/>
    <w:next w:val="CommentText"/>
    <w:link w:val="CommentSubjectChar"/>
    <w:uiPriority w:val="99"/>
    <w:semiHidden/>
    <w:unhideWhenUsed/>
    <w:rsid w:val="00265882"/>
    <w:rPr>
      <w:b/>
      <w:bCs/>
    </w:rPr>
  </w:style>
  <w:style w:type="character" w:customStyle="1" w:styleId="CommentSubjectChar">
    <w:name w:val="Comment Subject Char"/>
    <w:basedOn w:val="CommentTextChar"/>
    <w:link w:val="CommentSubject"/>
    <w:uiPriority w:val="99"/>
    <w:semiHidden/>
    <w:rsid w:val="00265882"/>
    <w:rPr>
      <w:b/>
      <w:bCs/>
      <w:sz w:val="20"/>
      <w:szCs w:val="20"/>
    </w:rPr>
  </w:style>
  <w:style w:type="paragraph" w:styleId="BalloonText">
    <w:name w:val="Balloon Text"/>
    <w:basedOn w:val="Normal"/>
    <w:link w:val="BalloonTextChar"/>
    <w:uiPriority w:val="99"/>
    <w:semiHidden/>
    <w:unhideWhenUsed/>
    <w:rsid w:val="0026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82"/>
    <w:rPr>
      <w:rFonts w:ascii="Segoe UI" w:hAnsi="Segoe UI" w:cs="Segoe UI"/>
      <w:sz w:val="18"/>
      <w:szCs w:val="18"/>
    </w:rPr>
  </w:style>
  <w:style w:type="table" w:customStyle="1" w:styleId="TableGrid1">
    <w:name w:val="Table Grid1"/>
    <w:basedOn w:val="TableNormal"/>
    <w:next w:val="TableGrid"/>
    <w:uiPriority w:val="59"/>
    <w:rsid w:val="0084045C"/>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4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4E8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1E4E83"/>
    <w:rPr>
      <w:color w:val="605E5C"/>
      <w:shd w:val="clear" w:color="auto" w:fill="E1DFDD"/>
    </w:rPr>
  </w:style>
  <w:style w:type="paragraph" w:customStyle="1" w:styleId="BodyP1">
    <w:name w:val="BodyP1"/>
    <w:basedOn w:val="Normal"/>
    <w:autoRedefine/>
    <w:qFormat/>
    <w:rsid w:val="001A2B70"/>
    <w:pPr>
      <w:keepNext/>
      <w:keepLines/>
      <w:framePr w:hSpace="180" w:wrap="around" w:vAnchor="text" w:hAnchor="text" w:y="1"/>
      <w:widowControl w:val="0"/>
      <w:snapToGrid w:val="0"/>
      <w:spacing w:before="120" w:after="0" w:line="250" w:lineRule="exact"/>
      <w:suppressOverlap/>
    </w:pPr>
    <w:rPr>
      <w:rFonts w:ascii="Arial" w:hAnsi="Arial" w:cs="Arial"/>
      <w:bCs/>
      <w:sz w:val="20"/>
      <w:shd w:val="clear" w:color="auto" w:fill="FFFFFF"/>
    </w:rPr>
  </w:style>
  <w:style w:type="paragraph" w:customStyle="1" w:styleId="HeadL1-Number">
    <w:name w:val="HeadL1-Number"/>
    <w:basedOn w:val="BodyP1"/>
    <w:autoRedefine/>
    <w:qFormat/>
    <w:rsid w:val="00270569"/>
    <w:pPr>
      <w:keepNext w:val="0"/>
      <w:keepLines w:val="0"/>
      <w:framePr w:hSpace="0" w:wrap="auto" w:vAnchor="margin" w:yAlign="inline"/>
      <w:widowControl/>
      <w:numPr>
        <w:numId w:val="24"/>
      </w:numPr>
      <w:spacing w:before="0" w:line="240" w:lineRule="auto"/>
      <w:contextualSpacing/>
      <w:suppressOverlap w:val="0"/>
    </w:pPr>
    <w:rPr>
      <w:b/>
      <w:color w:val="333333"/>
    </w:rPr>
  </w:style>
  <w:style w:type="paragraph" w:customStyle="1" w:styleId="BodyP2">
    <w:name w:val="BodyP2"/>
    <w:basedOn w:val="BodyP1"/>
    <w:qFormat/>
    <w:rsid w:val="00612BEB"/>
    <w:pPr>
      <w:framePr w:wrap="around"/>
      <w:spacing w:before="0"/>
      <w:ind w:left="360"/>
    </w:pPr>
  </w:style>
  <w:style w:type="paragraph" w:customStyle="1" w:styleId="HeadH1-Volume">
    <w:name w:val="HeadH1-Volume"/>
    <w:basedOn w:val="BodyP1"/>
    <w:qFormat/>
    <w:rsid w:val="00F35ACF"/>
    <w:pPr>
      <w:framePr w:wrap="around"/>
    </w:pPr>
    <w:rPr>
      <w:b/>
    </w:rPr>
  </w:style>
  <w:style w:type="paragraph" w:customStyle="1" w:styleId="HeadH2-Table">
    <w:name w:val="HeadH2-Table"/>
    <w:basedOn w:val="BodyP1"/>
    <w:qFormat/>
    <w:rsid w:val="00FF7A7B"/>
    <w:pPr>
      <w:framePr w:wrap="around"/>
      <w:ind w:right="360"/>
    </w:pPr>
    <w:rPr>
      <w:b/>
      <w:color w:val="0086BF"/>
      <w:szCs w:val="30"/>
    </w:rPr>
  </w:style>
  <w:style w:type="paragraph" w:customStyle="1" w:styleId="BodyP3-Note">
    <w:name w:val="BodyP3-Note"/>
    <w:basedOn w:val="Normal"/>
    <w:qFormat/>
    <w:rsid w:val="008C5FCB"/>
    <w:pPr>
      <w:spacing w:before="120" w:after="0" w:line="180" w:lineRule="exact"/>
    </w:pPr>
    <w:rPr>
      <w:rFonts w:ascii="Arial" w:hAnsi="Arial" w:cs="Arial"/>
      <w:sz w:val="15"/>
      <w:szCs w:val="20"/>
    </w:rPr>
  </w:style>
  <w:style w:type="character" w:customStyle="1" w:styleId="Heading3Char">
    <w:name w:val="Heading 3 Char"/>
    <w:basedOn w:val="DefaultParagraphFont"/>
    <w:link w:val="Heading3"/>
    <w:uiPriority w:val="9"/>
    <w:semiHidden/>
    <w:rsid w:val="00ED7C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952E7"/>
    <w:rPr>
      <w:b/>
      <w:bCs/>
    </w:rPr>
  </w:style>
  <w:style w:type="paragraph" w:styleId="NormalWeb">
    <w:name w:val="Normal (Web)"/>
    <w:basedOn w:val="Normal"/>
    <w:uiPriority w:val="99"/>
    <w:unhideWhenUsed/>
    <w:rsid w:val="005952E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5F24"/>
    <w:rPr>
      <w:color w:val="954F72" w:themeColor="followedHyperlink"/>
      <w:u w:val="single"/>
    </w:rPr>
  </w:style>
  <w:style w:type="paragraph" w:customStyle="1" w:styleId="BodyL1-Bullet">
    <w:name w:val="BodyL1-Bullet"/>
    <w:basedOn w:val="BodyP1"/>
    <w:qFormat/>
    <w:rsid w:val="00FF7A7B"/>
    <w:pPr>
      <w:framePr w:wrap="around"/>
      <w:numPr>
        <w:numId w:val="1"/>
      </w:numPr>
      <w:spacing w:before="60"/>
      <w:ind w:left="216" w:hanging="216"/>
    </w:pPr>
  </w:style>
  <w:style w:type="paragraph" w:styleId="Title">
    <w:name w:val="Title"/>
    <w:basedOn w:val="Normal"/>
    <w:next w:val="Normal"/>
    <w:link w:val="TitleChar"/>
    <w:uiPriority w:val="10"/>
    <w:qFormat/>
    <w:rsid w:val="00CE65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65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5C74"/>
    <w:rPr>
      <w:rFonts w:asciiTheme="majorHAnsi" w:eastAsiaTheme="majorEastAsia" w:hAnsiTheme="majorHAnsi" w:cstheme="majorBidi"/>
      <w:color w:val="2E74B5" w:themeColor="accent1" w:themeShade="BF"/>
      <w:sz w:val="32"/>
      <w:szCs w:val="32"/>
    </w:rPr>
  </w:style>
  <w:style w:type="paragraph" w:customStyle="1" w:styleId="TitleH1">
    <w:name w:val="TitleH1"/>
    <w:basedOn w:val="Normal"/>
    <w:qFormat/>
    <w:rsid w:val="00793C8D"/>
    <w:pPr>
      <w:framePr w:hSpace="180" w:wrap="around" w:vAnchor="text" w:hAnchor="text" w:y="1"/>
      <w:spacing w:after="0" w:line="240" w:lineRule="auto"/>
      <w:suppressOverlap/>
    </w:pPr>
    <w:rPr>
      <w:rFonts w:ascii="Arial" w:hAnsi="Arial" w:cs="Arial"/>
      <w:b/>
      <w:bCs/>
      <w:color w:val="FFFFFF" w:themeColor="background1"/>
      <w:sz w:val="56"/>
      <w:szCs w:val="56"/>
    </w:rPr>
  </w:style>
  <w:style w:type="paragraph" w:customStyle="1" w:styleId="BodyL1-Number">
    <w:name w:val="BodyL1-Number"/>
    <w:basedOn w:val="BodyL1-Bullet"/>
    <w:autoRedefine/>
    <w:qFormat/>
    <w:rsid w:val="00D7192C"/>
    <w:pPr>
      <w:framePr w:wrap="around"/>
      <w:numPr>
        <w:numId w:val="2"/>
      </w:numPr>
      <w:ind w:left="400"/>
    </w:pPr>
  </w:style>
  <w:style w:type="paragraph" w:customStyle="1" w:styleId="BodyL2-Bullet">
    <w:name w:val="BodyL2-Bullet"/>
    <w:basedOn w:val="BodyL1-Bullet"/>
    <w:qFormat/>
    <w:rsid w:val="00A17F00"/>
    <w:pPr>
      <w:framePr w:wrap="around"/>
      <w:numPr>
        <w:numId w:val="35"/>
      </w:numPr>
      <w:ind w:left="432" w:hanging="216"/>
    </w:pPr>
  </w:style>
  <w:style w:type="paragraph" w:customStyle="1" w:styleId="BodyH1">
    <w:name w:val="BodyH1"/>
    <w:basedOn w:val="BodyP1"/>
    <w:qFormat/>
    <w:rsid w:val="007051B0"/>
    <w:pPr>
      <w:framePr w:wrap="around"/>
      <w:tabs>
        <w:tab w:val="left" w:pos="360"/>
      </w:tabs>
    </w:pPr>
    <w:rPr>
      <w:b/>
      <w:bCs w:val="0"/>
    </w:rPr>
  </w:style>
  <w:style w:type="paragraph" w:customStyle="1" w:styleId="BodyP1-Larger">
    <w:name w:val="BodyP1-Larger"/>
    <w:basedOn w:val="BodyP1"/>
    <w:qFormat/>
    <w:rsid w:val="007051B0"/>
    <w:pPr>
      <w:framePr w:wrap="around"/>
    </w:pPr>
    <w:rPr>
      <w:sz w:val="23"/>
    </w:rPr>
  </w:style>
  <w:style w:type="paragraph" w:styleId="BodyText">
    <w:name w:val="Body Text"/>
    <w:basedOn w:val="Normal"/>
    <w:link w:val="BodyTextChar"/>
    <w:rsid w:val="005807DF"/>
    <w:pPr>
      <w:spacing w:after="120" w:line="240" w:lineRule="auto"/>
    </w:pPr>
    <w:rPr>
      <w:sz w:val="24"/>
      <w:szCs w:val="24"/>
    </w:rPr>
  </w:style>
  <w:style w:type="character" w:customStyle="1" w:styleId="BodyTextChar">
    <w:name w:val="Body Text Char"/>
    <w:basedOn w:val="DefaultParagraphFont"/>
    <w:link w:val="BodyText"/>
    <w:rsid w:val="005807DF"/>
    <w:rPr>
      <w:sz w:val="24"/>
      <w:szCs w:val="24"/>
    </w:rPr>
  </w:style>
  <w:style w:type="character" w:customStyle="1" w:styleId="AnnotationTok">
    <w:name w:val="AnnotationTok"/>
    <w:basedOn w:val="DefaultParagraphFont"/>
    <w:rsid w:val="005807DF"/>
    <w:rPr>
      <w:rFonts w:ascii="Consolas" w:hAnsi="Consolas"/>
      <w:b/>
      <w:i/>
      <w:color w:val="60A0B0"/>
      <w:sz w:val="22"/>
    </w:rPr>
  </w:style>
  <w:style w:type="paragraph" w:customStyle="1" w:styleId="BodyH1-Number">
    <w:name w:val="BodyH1-Number"/>
    <w:basedOn w:val="BodyH1"/>
    <w:qFormat/>
    <w:rsid w:val="005807DF"/>
    <w:pPr>
      <w:framePr w:wrap="around"/>
      <w:numPr>
        <w:numId w:val="3"/>
      </w:numPr>
      <w:spacing w:before="240"/>
      <w:ind w:left="360"/>
    </w:pPr>
  </w:style>
  <w:style w:type="paragraph" w:customStyle="1" w:styleId="BodyL1-Letter">
    <w:name w:val="BodyL1-Letter"/>
    <w:basedOn w:val="BodyL1-Number"/>
    <w:qFormat/>
    <w:rsid w:val="00094D05"/>
    <w:pPr>
      <w:framePr w:wrap="around"/>
      <w:numPr>
        <w:numId w:val="4"/>
      </w:numPr>
      <w:ind w:left="360"/>
    </w:pPr>
  </w:style>
  <w:style w:type="character" w:customStyle="1" w:styleId="body-hyperlink">
    <w:name w:val="body-hyperlink"/>
    <w:basedOn w:val="DefaultParagraphFont"/>
    <w:uiPriority w:val="1"/>
    <w:qFormat/>
    <w:rsid w:val="00E621AA"/>
    <w:rPr>
      <w:color w:val="0070C0"/>
      <w:u w:val="single"/>
    </w:rPr>
  </w:style>
  <w:style w:type="character" w:customStyle="1" w:styleId="FloatTok">
    <w:name w:val="FloatTok"/>
    <w:basedOn w:val="DefaultParagraphFont"/>
    <w:rsid w:val="00CE14AB"/>
    <w:rPr>
      <w:rFonts w:ascii="Consolas" w:hAnsi="Consolas"/>
      <w:color w:val="40A070"/>
      <w:sz w:val="22"/>
    </w:rPr>
  </w:style>
  <w:style w:type="paragraph" w:customStyle="1" w:styleId="HeadH3-Number">
    <w:name w:val="HeadH3-Number"/>
    <w:basedOn w:val="HeadH1-Volume"/>
    <w:qFormat/>
    <w:rsid w:val="006E1445"/>
    <w:pPr>
      <w:framePr w:wrap="around"/>
      <w:numPr>
        <w:numId w:val="7"/>
      </w:numPr>
      <w:spacing w:before="240"/>
      <w:ind w:left="288" w:hanging="288"/>
    </w:pPr>
  </w:style>
  <w:style w:type="paragraph" w:customStyle="1" w:styleId="BodyL1-Lowercase">
    <w:name w:val="BodyL1-Lowercase"/>
    <w:basedOn w:val="BodyP1"/>
    <w:qFormat/>
    <w:rsid w:val="006E1445"/>
    <w:pPr>
      <w:framePr w:wrap="around"/>
      <w:numPr>
        <w:numId w:val="18"/>
      </w:numPr>
      <w:ind w:left="576" w:hanging="288"/>
    </w:pPr>
  </w:style>
  <w:style w:type="paragraph" w:customStyle="1" w:styleId="HeadH2-Numbered">
    <w:name w:val="HeadH2-Numbered"/>
    <w:basedOn w:val="HeadH2-Table"/>
    <w:qFormat/>
    <w:rsid w:val="00270569"/>
    <w:pPr>
      <w:framePr w:wrap="around"/>
      <w:numPr>
        <w:numId w:val="25"/>
      </w:numPr>
      <w:ind w:left="360"/>
    </w:pPr>
  </w:style>
  <w:style w:type="paragraph" w:customStyle="1" w:styleId="Style1">
    <w:name w:val="Style1"/>
    <w:basedOn w:val="BodyP1"/>
    <w:qFormat/>
    <w:rsid w:val="00C914EC"/>
    <w:pPr>
      <w:framePr w:wrap="around"/>
      <w:numPr>
        <w:numId w:val="28"/>
      </w:numPr>
    </w:pPr>
  </w:style>
  <w:style w:type="paragraph" w:customStyle="1" w:styleId="BodyL3-Bullet">
    <w:name w:val="BodyL3-Bullet"/>
    <w:basedOn w:val="BodyL2-Bullet"/>
    <w:qFormat/>
    <w:rsid w:val="00A17F00"/>
    <w:pPr>
      <w:framePr w:wrap="around"/>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92400">
      <w:bodyDiv w:val="1"/>
      <w:marLeft w:val="0"/>
      <w:marRight w:val="0"/>
      <w:marTop w:val="0"/>
      <w:marBottom w:val="0"/>
      <w:divBdr>
        <w:top w:val="none" w:sz="0" w:space="0" w:color="auto"/>
        <w:left w:val="none" w:sz="0" w:space="0" w:color="auto"/>
        <w:bottom w:val="none" w:sz="0" w:space="0" w:color="auto"/>
        <w:right w:val="none" w:sz="0" w:space="0" w:color="auto"/>
      </w:divBdr>
    </w:div>
    <w:div w:id="272136682">
      <w:bodyDiv w:val="1"/>
      <w:marLeft w:val="0"/>
      <w:marRight w:val="0"/>
      <w:marTop w:val="0"/>
      <w:marBottom w:val="0"/>
      <w:divBdr>
        <w:top w:val="none" w:sz="0" w:space="0" w:color="auto"/>
        <w:left w:val="none" w:sz="0" w:space="0" w:color="auto"/>
        <w:bottom w:val="none" w:sz="0" w:space="0" w:color="auto"/>
        <w:right w:val="none" w:sz="0" w:space="0" w:color="auto"/>
      </w:divBdr>
      <w:divsChild>
        <w:div w:id="769082123">
          <w:marLeft w:val="0"/>
          <w:marRight w:val="0"/>
          <w:marTop w:val="0"/>
          <w:marBottom w:val="225"/>
          <w:divBdr>
            <w:top w:val="none" w:sz="0" w:space="0" w:color="auto"/>
            <w:left w:val="none" w:sz="0" w:space="0" w:color="auto"/>
            <w:bottom w:val="none" w:sz="0" w:space="0" w:color="auto"/>
            <w:right w:val="none" w:sz="0" w:space="0" w:color="auto"/>
          </w:divBdr>
        </w:div>
      </w:divsChild>
    </w:div>
    <w:div w:id="409667868">
      <w:bodyDiv w:val="1"/>
      <w:marLeft w:val="0"/>
      <w:marRight w:val="0"/>
      <w:marTop w:val="0"/>
      <w:marBottom w:val="0"/>
      <w:divBdr>
        <w:top w:val="none" w:sz="0" w:space="0" w:color="auto"/>
        <w:left w:val="none" w:sz="0" w:space="0" w:color="auto"/>
        <w:bottom w:val="none" w:sz="0" w:space="0" w:color="auto"/>
        <w:right w:val="none" w:sz="0" w:space="0" w:color="auto"/>
      </w:divBdr>
    </w:div>
    <w:div w:id="597251346">
      <w:bodyDiv w:val="1"/>
      <w:marLeft w:val="0"/>
      <w:marRight w:val="0"/>
      <w:marTop w:val="0"/>
      <w:marBottom w:val="0"/>
      <w:divBdr>
        <w:top w:val="none" w:sz="0" w:space="0" w:color="auto"/>
        <w:left w:val="none" w:sz="0" w:space="0" w:color="auto"/>
        <w:bottom w:val="none" w:sz="0" w:space="0" w:color="auto"/>
        <w:right w:val="none" w:sz="0" w:space="0" w:color="auto"/>
      </w:divBdr>
      <w:divsChild>
        <w:div w:id="1816987312">
          <w:marLeft w:val="0"/>
          <w:marRight w:val="0"/>
          <w:marTop w:val="0"/>
          <w:marBottom w:val="225"/>
          <w:divBdr>
            <w:top w:val="none" w:sz="0" w:space="0" w:color="auto"/>
            <w:left w:val="none" w:sz="0" w:space="0" w:color="auto"/>
            <w:bottom w:val="none" w:sz="0" w:space="0" w:color="auto"/>
            <w:right w:val="none" w:sz="0" w:space="0" w:color="auto"/>
          </w:divBdr>
        </w:div>
      </w:divsChild>
    </w:div>
    <w:div w:id="638193130">
      <w:bodyDiv w:val="1"/>
      <w:marLeft w:val="0"/>
      <w:marRight w:val="0"/>
      <w:marTop w:val="0"/>
      <w:marBottom w:val="0"/>
      <w:divBdr>
        <w:top w:val="none" w:sz="0" w:space="0" w:color="auto"/>
        <w:left w:val="none" w:sz="0" w:space="0" w:color="auto"/>
        <w:bottom w:val="none" w:sz="0" w:space="0" w:color="auto"/>
        <w:right w:val="none" w:sz="0" w:space="0" w:color="auto"/>
      </w:divBdr>
    </w:div>
    <w:div w:id="796264711">
      <w:bodyDiv w:val="1"/>
      <w:marLeft w:val="0"/>
      <w:marRight w:val="0"/>
      <w:marTop w:val="0"/>
      <w:marBottom w:val="0"/>
      <w:divBdr>
        <w:top w:val="none" w:sz="0" w:space="0" w:color="auto"/>
        <w:left w:val="none" w:sz="0" w:space="0" w:color="auto"/>
        <w:bottom w:val="none" w:sz="0" w:space="0" w:color="auto"/>
        <w:right w:val="none" w:sz="0" w:space="0" w:color="auto"/>
      </w:divBdr>
    </w:div>
    <w:div w:id="848058975">
      <w:bodyDiv w:val="1"/>
      <w:marLeft w:val="0"/>
      <w:marRight w:val="0"/>
      <w:marTop w:val="0"/>
      <w:marBottom w:val="0"/>
      <w:divBdr>
        <w:top w:val="none" w:sz="0" w:space="0" w:color="auto"/>
        <w:left w:val="none" w:sz="0" w:space="0" w:color="auto"/>
        <w:bottom w:val="none" w:sz="0" w:space="0" w:color="auto"/>
        <w:right w:val="none" w:sz="0" w:space="0" w:color="auto"/>
      </w:divBdr>
    </w:div>
    <w:div w:id="1023822103">
      <w:bodyDiv w:val="1"/>
      <w:marLeft w:val="0"/>
      <w:marRight w:val="0"/>
      <w:marTop w:val="0"/>
      <w:marBottom w:val="0"/>
      <w:divBdr>
        <w:top w:val="none" w:sz="0" w:space="0" w:color="auto"/>
        <w:left w:val="none" w:sz="0" w:space="0" w:color="auto"/>
        <w:bottom w:val="none" w:sz="0" w:space="0" w:color="auto"/>
        <w:right w:val="none" w:sz="0" w:space="0" w:color="auto"/>
      </w:divBdr>
    </w:div>
    <w:div w:id="1028600879">
      <w:bodyDiv w:val="1"/>
      <w:marLeft w:val="0"/>
      <w:marRight w:val="0"/>
      <w:marTop w:val="0"/>
      <w:marBottom w:val="0"/>
      <w:divBdr>
        <w:top w:val="none" w:sz="0" w:space="0" w:color="auto"/>
        <w:left w:val="none" w:sz="0" w:space="0" w:color="auto"/>
        <w:bottom w:val="none" w:sz="0" w:space="0" w:color="auto"/>
        <w:right w:val="none" w:sz="0" w:space="0" w:color="auto"/>
      </w:divBdr>
    </w:div>
    <w:div w:id="1140340785">
      <w:bodyDiv w:val="1"/>
      <w:marLeft w:val="0"/>
      <w:marRight w:val="0"/>
      <w:marTop w:val="0"/>
      <w:marBottom w:val="0"/>
      <w:divBdr>
        <w:top w:val="none" w:sz="0" w:space="0" w:color="auto"/>
        <w:left w:val="none" w:sz="0" w:space="0" w:color="auto"/>
        <w:bottom w:val="none" w:sz="0" w:space="0" w:color="auto"/>
        <w:right w:val="none" w:sz="0" w:space="0" w:color="auto"/>
      </w:divBdr>
    </w:div>
    <w:div w:id="1577475437">
      <w:bodyDiv w:val="1"/>
      <w:marLeft w:val="0"/>
      <w:marRight w:val="0"/>
      <w:marTop w:val="0"/>
      <w:marBottom w:val="0"/>
      <w:divBdr>
        <w:top w:val="none" w:sz="0" w:space="0" w:color="auto"/>
        <w:left w:val="none" w:sz="0" w:space="0" w:color="auto"/>
        <w:bottom w:val="none" w:sz="0" w:space="0" w:color="auto"/>
        <w:right w:val="none" w:sz="0" w:space="0" w:color="auto"/>
      </w:divBdr>
    </w:div>
    <w:div w:id="1648589379">
      <w:bodyDiv w:val="1"/>
      <w:marLeft w:val="0"/>
      <w:marRight w:val="0"/>
      <w:marTop w:val="0"/>
      <w:marBottom w:val="0"/>
      <w:divBdr>
        <w:top w:val="none" w:sz="0" w:space="0" w:color="auto"/>
        <w:left w:val="none" w:sz="0" w:space="0" w:color="auto"/>
        <w:bottom w:val="none" w:sz="0" w:space="0" w:color="auto"/>
        <w:right w:val="none" w:sz="0" w:space="0" w:color="auto"/>
      </w:divBdr>
    </w:div>
    <w:div w:id="1703509279">
      <w:bodyDiv w:val="1"/>
      <w:marLeft w:val="0"/>
      <w:marRight w:val="0"/>
      <w:marTop w:val="0"/>
      <w:marBottom w:val="0"/>
      <w:divBdr>
        <w:top w:val="none" w:sz="0" w:space="0" w:color="auto"/>
        <w:left w:val="none" w:sz="0" w:space="0" w:color="auto"/>
        <w:bottom w:val="none" w:sz="0" w:space="0" w:color="auto"/>
        <w:right w:val="none" w:sz="0" w:space="0" w:color="auto"/>
      </w:divBdr>
    </w:div>
    <w:div w:id="1873762595">
      <w:bodyDiv w:val="1"/>
      <w:marLeft w:val="0"/>
      <w:marRight w:val="0"/>
      <w:marTop w:val="0"/>
      <w:marBottom w:val="0"/>
      <w:divBdr>
        <w:top w:val="none" w:sz="0" w:space="0" w:color="auto"/>
        <w:left w:val="none" w:sz="0" w:space="0" w:color="auto"/>
        <w:bottom w:val="none" w:sz="0" w:space="0" w:color="auto"/>
        <w:right w:val="none" w:sz="0" w:space="0" w:color="auto"/>
      </w:divBdr>
      <w:divsChild>
        <w:div w:id="1366754651">
          <w:marLeft w:val="0"/>
          <w:marRight w:val="0"/>
          <w:marTop w:val="0"/>
          <w:marBottom w:val="225"/>
          <w:divBdr>
            <w:top w:val="none" w:sz="0" w:space="0" w:color="auto"/>
            <w:left w:val="none" w:sz="0" w:space="0" w:color="auto"/>
            <w:bottom w:val="none" w:sz="0" w:space="0" w:color="auto"/>
            <w:right w:val="none" w:sz="0" w:space="0" w:color="auto"/>
          </w:divBdr>
        </w:div>
      </w:divsChild>
    </w:div>
    <w:div w:id="2039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sa.gov/insights"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dc.gov/media/phishing.html" TargetMode="External"/><Relationship Id="rId17" Type="http://schemas.openxmlformats.org/officeDocument/2006/relationships/hyperlink" Target="https://www.justice.gov/coronavirus" TargetMode="External"/><Relationship Id="rId2" Type="http://schemas.openxmlformats.org/officeDocument/2006/relationships/numbering" Target="numbering.xml"/><Relationship Id="rId16" Type="http://schemas.openxmlformats.org/officeDocument/2006/relationships/hyperlink" Target="https://www.fda.gov/consumers/consumer-updates/beware-fraudulent-coronavirus-tests-vaccines-and-treatm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crimesupport.org/covid-19-scam-alerts/" TargetMode="External"/><Relationship Id="rId5" Type="http://schemas.openxmlformats.org/officeDocument/2006/relationships/webSettings" Target="webSettings.xml"/><Relationship Id="rId15" Type="http://schemas.openxmlformats.org/officeDocument/2006/relationships/hyperlink" Target="https://www.ice.gov/topics/operation-stolen-promise" TargetMode="External"/><Relationship Id="rId10" Type="http://schemas.openxmlformats.org/officeDocument/2006/relationships/hyperlink" Target="https://www.consumer.ftc.gov/articles/0074-giving-charity"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stopthinkconnect.org/campaigns/lock-down-your-login" TargetMode="External"/><Relationship Id="rId14" Type="http://schemas.openxmlformats.org/officeDocument/2006/relationships/hyperlink" Target="https://www.cisa.gov/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23F05-B2C4-417A-97D0-097033B8E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Kipniss</dc:creator>
  <cp:keywords/>
  <dc:description/>
  <cp:lastModifiedBy>Danielle Koonce</cp:lastModifiedBy>
  <cp:revision>2</cp:revision>
  <dcterms:created xsi:type="dcterms:W3CDTF">2021-02-11T01:40:00Z</dcterms:created>
  <dcterms:modified xsi:type="dcterms:W3CDTF">2021-02-11T01:40:00Z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